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E808EA" w14:textId="06B4A598" w:rsidR="003F6534" w:rsidRDefault="003F6534" w:rsidP="00AA79AD">
      <w:pPr>
        <w:jc w:val="center"/>
        <w:rPr>
          <w:rFonts w:ascii="Times New Roman" w:hAnsi="Times New Roman" w:cs="Times New Roman"/>
          <w:sz w:val="24"/>
          <w:szCs w:val="24"/>
        </w:rPr>
      </w:pPr>
    </w:p>
    <w:p w14:paraId="5B416254" w14:textId="76660D80" w:rsidR="00AA79AD" w:rsidRDefault="00AA79AD" w:rsidP="00AA79AD">
      <w:pPr>
        <w:jc w:val="center"/>
        <w:rPr>
          <w:rFonts w:ascii="Times New Roman" w:hAnsi="Times New Roman" w:cs="Times New Roman"/>
          <w:sz w:val="24"/>
          <w:szCs w:val="24"/>
        </w:rPr>
      </w:pPr>
    </w:p>
    <w:p w14:paraId="4420D14C" w14:textId="3A0A3CBB" w:rsidR="00AA79AD" w:rsidRDefault="00AA79AD" w:rsidP="00AA79AD">
      <w:pPr>
        <w:jc w:val="center"/>
        <w:rPr>
          <w:rFonts w:ascii="Times New Roman" w:hAnsi="Times New Roman" w:cs="Times New Roman"/>
          <w:sz w:val="24"/>
          <w:szCs w:val="24"/>
        </w:rPr>
      </w:pPr>
    </w:p>
    <w:p w14:paraId="35C8AFE5" w14:textId="6F10B57C" w:rsidR="00AA79AD" w:rsidRDefault="00AA79AD" w:rsidP="00AA79AD">
      <w:pPr>
        <w:jc w:val="center"/>
        <w:rPr>
          <w:rFonts w:ascii="Times New Roman" w:hAnsi="Times New Roman" w:cs="Times New Roman"/>
          <w:sz w:val="24"/>
          <w:szCs w:val="24"/>
        </w:rPr>
      </w:pPr>
    </w:p>
    <w:p w14:paraId="6F0F5952" w14:textId="3AE2819F" w:rsidR="00AA79AD" w:rsidRDefault="00AA79AD" w:rsidP="00AA79AD">
      <w:pPr>
        <w:jc w:val="center"/>
        <w:rPr>
          <w:rFonts w:ascii="Times New Roman" w:hAnsi="Times New Roman" w:cs="Times New Roman"/>
          <w:sz w:val="24"/>
          <w:szCs w:val="24"/>
        </w:rPr>
      </w:pPr>
    </w:p>
    <w:p w14:paraId="1E937AB8" w14:textId="1AD7A309" w:rsidR="00AA79AD" w:rsidRDefault="00AA79AD" w:rsidP="00AA79AD">
      <w:pPr>
        <w:jc w:val="center"/>
        <w:rPr>
          <w:rFonts w:ascii="Times New Roman" w:hAnsi="Times New Roman" w:cs="Times New Roman"/>
          <w:sz w:val="24"/>
          <w:szCs w:val="24"/>
        </w:rPr>
      </w:pPr>
    </w:p>
    <w:p w14:paraId="5D9660F7" w14:textId="19CFCD87" w:rsidR="00AA79AD" w:rsidRDefault="00AA79AD" w:rsidP="00AA79AD">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Literature Review </w:t>
      </w:r>
    </w:p>
    <w:p w14:paraId="540C7F1F" w14:textId="10DA96AB" w:rsidR="00AA79AD" w:rsidRDefault="00AA79AD" w:rsidP="00AA79AD">
      <w:pPr>
        <w:spacing w:line="480" w:lineRule="auto"/>
        <w:jc w:val="center"/>
        <w:rPr>
          <w:rFonts w:ascii="Times New Roman" w:hAnsi="Times New Roman" w:cs="Times New Roman"/>
          <w:sz w:val="24"/>
          <w:szCs w:val="24"/>
        </w:rPr>
      </w:pPr>
      <w:r>
        <w:rPr>
          <w:rFonts w:ascii="Times New Roman" w:hAnsi="Times New Roman" w:cs="Times New Roman"/>
          <w:sz w:val="24"/>
          <w:szCs w:val="24"/>
        </w:rPr>
        <w:t>Regina Glover</w:t>
      </w:r>
    </w:p>
    <w:p w14:paraId="2CD2D126" w14:textId="074A2E56" w:rsidR="00AA79AD" w:rsidRDefault="00AA79AD" w:rsidP="00AA79AD">
      <w:pPr>
        <w:spacing w:line="480" w:lineRule="auto"/>
        <w:jc w:val="center"/>
        <w:rPr>
          <w:rFonts w:ascii="Times New Roman" w:hAnsi="Times New Roman" w:cs="Times New Roman"/>
          <w:sz w:val="24"/>
          <w:szCs w:val="24"/>
        </w:rPr>
      </w:pPr>
      <w:r>
        <w:rPr>
          <w:rFonts w:ascii="Times New Roman" w:hAnsi="Times New Roman" w:cs="Times New Roman"/>
          <w:sz w:val="24"/>
          <w:szCs w:val="24"/>
        </w:rPr>
        <w:t>Liberty University HLTH 634- DO2</w:t>
      </w:r>
    </w:p>
    <w:p w14:paraId="43E057CF" w14:textId="64BF0017" w:rsidR="00AA79AD" w:rsidRDefault="00AA79AD" w:rsidP="00AA79AD">
      <w:pPr>
        <w:spacing w:line="480" w:lineRule="auto"/>
        <w:jc w:val="center"/>
        <w:rPr>
          <w:rFonts w:ascii="Times New Roman" w:hAnsi="Times New Roman" w:cs="Times New Roman"/>
          <w:sz w:val="24"/>
          <w:szCs w:val="24"/>
        </w:rPr>
      </w:pPr>
      <w:r>
        <w:rPr>
          <w:rFonts w:ascii="Times New Roman" w:hAnsi="Times New Roman" w:cs="Times New Roman"/>
          <w:sz w:val="24"/>
          <w:szCs w:val="24"/>
        </w:rPr>
        <w:t>November 10, 2019</w:t>
      </w:r>
    </w:p>
    <w:p w14:paraId="0E7357BD" w14:textId="79F997EB" w:rsidR="00AA79AD" w:rsidRDefault="00AA79AD" w:rsidP="00AA79AD">
      <w:pPr>
        <w:spacing w:line="480" w:lineRule="auto"/>
        <w:jc w:val="center"/>
        <w:rPr>
          <w:rFonts w:ascii="Times New Roman" w:hAnsi="Times New Roman" w:cs="Times New Roman"/>
          <w:sz w:val="24"/>
          <w:szCs w:val="24"/>
        </w:rPr>
      </w:pPr>
    </w:p>
    <w:p w14:paraId="7745FD4A" w14:textId="531307E0" w:rsidR="00AA79AD" w:rsidRDefault="00AA79AD" w:rsidP="00AA79AD">
      <w:pPr>
        <w:spacing w:line="480" w:lineRule="auto"/>
        <w:jc w:val="center"/>
        <w:rPr>
          <w:rFonts w:ascii="Times New Roman" w:hAnsi="Times New Roman" w:cs="Times New Roman"/>
          <w:sz w:val="24"/>
          <w:szCs w:val="24"/>
        </w:rPr>
      </w:pPr>
    </w:p>
    <w:p w14:paraId="1C22104B" w14:textId="61D7C0A5" w:rsidR="00AA79AD" w:rsidRDefault="00AA79AD" w:rsidP="00AA79AD">
      <w:pPr>
        <w:spacing w:line="480" w:lineRule="auto"/>
        <w:jc w:val="center"/>
        <w:rPr>
          <w:rFonts w:ascii="Times New Roman" w:hAnsi="Times New Roman" w:cs="Times New Roman"/>
          <w:sz w:val="24"/>
          <w:szCs w:val="24"/>
        </w:rPr>
      </w:pPr>
    </w:p>
    <w:p w14:paraId="2D066B02" w14:textId="6A44093C" w:rsidR="00AA79AD" w:rsidRDefault="00AA79AD" w:rsidP="00AA79AD">
      <w:pPr>
        <w:spacing w:line="480" w:lineRule="auto"/>
        <w:jc w:val="center"/>
        <w:rPr>
          <w:rFonts w:ascii="Times New Roman" w:hAnsi="Times New Roman" w:cs="Times New Roman"/>
          <w:sz w:val="24"/>
          <w:szCs w:val="24"/>
        </w:rPr>
      </w:pPr>
    </w:p>
    <w:p w14:paraId="4F233703" w14:textId="15023D5E" w:rsidR="00AA79AD" w:rsidRDefault="00AA79AD" w:rsidP="00AA79AD">
      <w:pPr>
        <w:spacing w:line="480" w:lineRule="auto"/>
        <w:jc w:val="center"/>
        <w:rPr>
          <w:rFonts w:ascii="Times New Roman" w:hAnsi="Times New Roman" w:cs="Times New Roman"/>
          <w:sz w:val="24"/>
          <w:szCs w:val="24"/>
        </w:rPr>
      </w:pPr>
    </w:p>
    <w:p w14:paraId="11F8F95F" w14:textId="17836A29" w:rsidR="00AA79AD" w:rsidRDefault="00AA79AD" w:rsidP="00AA79AD">
      <w:pPr>
        <w:spacing w:line="480" w:lineRule="auto"/>
        <w:jc w:val="center"/>
        <w:rPr>
          <w:rFonts w:ascii="Times New Roman" w:hAnsi="Times New Roman" w:cs="Times New Roman"/>
          <w:sz w:val="24"/>
          <w:szCs w:val="24"/>
        </w:rPr>
      </w:pPr>
    </w:p>
    <w:p w14:paraId="278C66A9" w14:textId="504B2AF9" w:rsidR="00AA79AD" w:rsidRDefault="00AA79AD" w:rsidP="00AA79AD">
      <w:pPr>
        <w:spacing w:line="480" w:lineRule="auto"/>
        <w:jc w:val="center"/>
        <w:rPr>
          <w:rFonts w:ascii="Times New Roman" w:hAnsi="Times New Roman" w:cs="Times New Roman"/>
          <w:sz w:val="24"/>
          <w:szCs w:val="24"/>
        </w:rPr>
      </w:pPr>
    </w:p>
    <w:p w14:paraId="6EBC7A88" w14:textId="4FB598B5" w:rsidR="00AA79AD" w:rsidRDefault="00AA79AD" w:rsidP="00AA79AD">
      <w:pPr>
        <w:spacing w:line="480" w:lineRule="auto"/>
        <w:jc w:val="center"/>
        <w:rPr>
          <w:rFonts w:ascii="Times New Roman" w:hAnsi="Times New Roman" w:cs="Times New Roman"/>
          <w:sz w:val="24"/>
          <w:szCs w:val="24"/>
        </w:rPr>
      </w:pPr>
    </w:p>
    <w:p w14:paraId="04B047C7" w14:textId="79BE3F9B" w:rsidR="00AA79AD" w:rsidRDefault="00AA79AD" w:rsidP="00AA79AD">
      <w:pPr>
        <w:spacing w:line="480" w:lineRule="auto"/>
        <w:jc w:val="center"/>
        <w:rPr>
          <w:rFonts w:ascii="Times New Roman" w:hAnsi="Times New Roman" w:cs="Times New Roman"/>
          <w:sz w:val="24"/>
          <w:szCs w:val="24"/>
        </w:rPr>
      </w:pPr>
    </w:p>
    <w:p w14:paraId="54DC15DF" w14:textId="77777777" w:rsidR="00D70E5F" w:rsidRDefault="00D70E5F" w:rsidP="00D70E5F">
      <w:pPr>
        <w:spacing w:line="480" w:lineRule="auto"/>
        <w:rPr>
          <w:rFonts w:ascii="Times New Roman" w:hAnsi="Times New Roman" w:cs="Times New Roman"/>
          <w:sz w:val="24"/>
          <w:szCs w:val="24"/>
        </w:rPr>
      </w:pPr>
    </w:p>
    <w:p w14:paraId="411CD8E3" w14:textId="19405A7C" w:rsidR="00AA79AD" w:rsidRDefault="00AA79AD" w:rsidP="00D70E5F">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Introduction</w:t>
      </w:r>
    </w:p>
    <w:p w14:paraId="0F64A96A" w14:textId="6F0CEDC9" w:rsidR="00AA79AD" w:rsidRDefault="00A84A17" w:rsidP="006F79A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Food safety should be an important subject for everyone since all human beings have to consume food products in order to function and sustain a healthy life.  Food safety is about handling, processing, and preparing foods in a manner where cross-contamination is eliminated and the wholesomeness and quality are protected.   This is imperative for all families, but more significant for our military members and their families.  Our military members are very unique and live a lifestyle some </w:t>
      </w:r>
      <w:r w:rsidR="001F58AE">
        <w:rPr>
          <w:rFonts w:ascii="Times New Roman" w:hAnsi="Times New Roman" w:cs="Times New Roman"/>
          <w:sz w:val="24"/>
          <w:szCs w:val="24"/>
        </w:rPr>
        <w:t>could not imagine</w:t>
      </w:r>
      <w:r>
        <w:rPr>
          <w:rFonts w:ascii="Times New Roman" w:hAnsi="Times New Roman" w:cs="Times New Roman"/>
          <w:sz w:val="24"/>
          <w:szCs w:val="24"/>
        </w:rPr>
        <w:t xml:space="preserve">.  The military mission and purpose are to fight and defend all foreign and domestic enemies of the United States </w:t>
      </w:r>
      <w:r w:rsidR="001F58AE">
        <w:rPr>
          <w:rFonts w:ascii="Times New Roman" w:hAnsi="Times New Roman" w:cs="Times New Roman"/>
          <w:sz w:val="24"/>
          <w:szCs w:val="24"/>
        </w:rPr>
        <w:t xml:space="preserve">of America </w:t>
      </w:r>
      <w:r>
        <w:rPr>
          <w:rFonts w:ascii="Times New Roman" w:hAnsi="Times New Roman" w:cs="Times New Roman"/>
          <w:sz w:val="24"/>
          <w:szCs w:val="24"/>
        </w:rPr>
        <w:t xml:space="preserve">at any given moment.  With that being said, it is vital that all food products that are consumed by military members are handled properly and derive from approved sources. </w:t>
      </w:r>
    </w:p>
    <w:p w14:paraId="5CA58A79" w14:textId="7AB0F1FB" w:rsidR="00717D6D" w:rsidRDefault="00A84A17" w:rsidP="006F79A3">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issue that has been noted at military mess hall</w:t>
      </w:r>
      <w:r w:rsidR="001F58AE">
        <w:rPr>
          <w:rFonts w:ascii="Times New Roman" w:hAnsi="Times New Roman" w:cs="Times New Roman"/>
          <w:sz w:val="24"/>
          <w:szCs w:val="24"/>
        </w:rPr>
        <w:t>s</w:t>
      </w:r>
      <w:r>
        <w:rPr>
          <w:rFonts w:ascii="Times New Roman" w:hAnsi="Times New Roman" w:cs="Times New Roman"/>
          <w:sz w:val="24"/>
          <w:szCs w:val="24"/>
        </w:rPr>
        <w:t xml:space="preserve"> and on base </w:t>
      </w:r>
      <w:r w:rsidR="00717D6D">
        <w:rPr>
          <w:rFonts w:ascii="Times New Roman" w:hAnsi="Times New Roman" w:cs="Times New Roman"/>
          <w:sz w:val="24"/>
          <w:szCs w:val="24"/>
        </w:rPr>
        <w:t xml:space="preserve">food </w:t>
      </w:r>
      <w:r>
        <w:rPr>
          <w:rFonts w:ascii="Times New Roman" w:hAnsi="Times New Roman" w:cs="Times New Roman"/>
          <w:sz w:val="24"/>
          <w:szCs w:val="24"/>
        </w:rPr>
        <w:t xml:space="preserve">establishments are the cooks along with food service employees are not cooking foods to the proper internal temperatures and are not </w:t>
      </w:r>
      <w:r w:rsidR="001F58AE">
        <w:rPr>
          <w:rFonts w:ascii="Times New Roman" w:hAnsi="Times New Roman" w:cs="Times New Roman"/>
          <w:sz w:val="24"/>
          <w:szCs w:val="24"/>
        </w:rPr>
        <w:t xml:space="preserve">correctly </w:t>
      </w:r>
      <w:r>
        <w:rPr>
          <w:rFonts w:ascii="Times New Roman" w:hAnsi="Times New Roman" w:cs="Times New Roman"/>
          <w:sz w:val="24"/>
          <w:szCs w:val="24"/>
        </w:rPr>
        <w:t xml:space="preserve">cleaning and sanitizing food contact and non-food contact surfaces.  </w:t>
      </w:r>
      <w:r w:rsidR="00717D6D">
        <w:rPr>
          <w:rFonts w:ascii="Times New Roman" w:hAnsi="Times New Roman" w:cs="Times New Roman"/>
          <w:sz w:val="24"/>
          <w:szCs w:val="24"/>
        </w:rPr>
        <w:t>Not cooking items to their desired temperatures and using dirty utensil</w:t>
      </w:r>
      <w:r w:rsidR="001F58AE">
        <w:rPr>
          <w:rFonts w:ascii="Times New Roman" w:hAnsi="Times New Roman" w:cs="Times New Roman"/>
          <w:sz w:val="24"/>
          <w:szCs w:val="24"/>
        </w:rPr>
        <w:t>s</w:t>
      </w:r>
      <w:r w:rsidR="00717D6D">
        <w:rPr>
          <w:rFonts w:ascii="Times New Roman" w:hAnsi="Times New Roman" w:cs="Times New Roman"/>
          <w:sz w:val="24"/>
          <w:szCs w:val="24"/>
        </w:rPr>
        <w:t xml:space="preserve"> and equipment will greatly increase the possibilities for a food borne illness outbreak which will directly affect any mission</w:t>
      </w:r>
      <w:r w:rsidR="007E4B2F">
        <w:rPr>
          <w:rFonts w:ascii="Times New Roman" w:hAnsi="Times New Roman" w:cs="Times New Roman"/>
          <w:sz w:val="24"/>
          <w:szCs w:val="24"/>
        </w:rPr>
        <w:t xml:space="preserve"> causing possible unintentional death</w:t>
      </w:r>
      <w:r w:rsidR="00717D6D">
        <w:rPr>
          <w:rFonts w:ascii="Times New Roman" w:hAnsi="Times New Roman" w:cs="Times New Roman"/>
          <w:sz w:val="24"/>
          <w:szCs w:val="24"/>
        </w:rPr>
        <w:t>.</w:t>
      </w:r>
    </w:p>
    <w:p w14:paraId="0C7D0618" w14:textId="59875D6C" w:rsidR="007E4B2F" w:rsidRDefault="00FC3512" w:rsidP="006F79A3">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proposed intervention plan would identify all managers and gauge/test their level of knowledge on food safety. The crawl, walk, run teaching method will be used for all lecture and hand</w:t>
      </w:r>
      <w:r w:rsidR="001F58AE">
        <w:rPr>
          <w:rFonts w:ascii="Times New Roman" w:hAnsi="Times New Roman" w:cs="Times New Roman"/>
          <w:sz w:val="24"/>
          <w:szCs w:val="24"/>
        </w:rPr>
        <w:t>s</w:t>
      </w:r>
      <w:r>
        <w:rPr>
          <w:rFonts w:ascii="Times New Roman" w:hAnsi="Times New Roman" w:cs="Times New Roman"/>
          <w:sz w:val="24"/>
          <w:szCs w:val="24"/>
        </w:rPr>
        <w:t xml:space="preserve">-on training.  Once all managers are trained, it will be mandatory for all to pass the Certified ServSafe Instructor &amp; Registered ServSafe Examination Proctor exam.  After all </w:t>
      </w:r>
      <w:r w:rsidR="0060628C">
        <w:rPr>
          <w:rFonts w:ascii="Times New Roman" w:hAnsi="Times New Roman" w:cs="Times New Roman"/>
          <w:sz w:val="24"/>
          <w:szCs w:val="24"/>
        </w:rPr>
        <w:t>managers</w:t>
      </w:r>
      <w:r>
        <w:rPr>
          <w:rFonts w:ascii="Times New Roman" w:hAnsi="Times New Roman" w:cs="Times New Roman"/>
          <w:sz w:val="24"/>
          <w:szCs w:val="24"/>
        </w:rPr>
        <w:t xml:space="preserve"> and employees are trained to standard, different </w:t>
      </w:r>
      <w:r w:rsidR="0060628C">
        <w:rPr>
          <w:rFonts w:ascii="Times New Roman" w:hAnsi="Times New Roman" w:cs="Times New Roman"/>
          <w:sz w:val="24"/>
          <w:szCs w:val="24"/>
        </w:rPr>
        <w:t>regulatory</w:t>
      </w:r>
      <w:r>
        <w:rPr>
          <w:rFonts w:ascii="Times New Roman" w:hAnsi="Times New Roman" w:cs="Times New Roman"/>
          <w:sz w:val="24"/>
          <w:szCs w:val="24"/>
        </w:rPr>
        <w:t xml:space="preserve"> agencies </w:t>
      </w:r>
      <w:r w:rsidR="0060628C">
        <w:rPr>
          <w:rFonts w:ascii="Times New Roman" w:hAnsi="Times New Roman" w:cs="Times New Roman"/>
          <w:sz w:val="24"/>
          <w:szCs w:val="24"/>
        </w:rPr>
        <w:t>representatives</w:t>
      </w:r>
      <w:r>
        <w:rPr>
          <w:rFonts w:ascii="Times New Roman" w:hAnsi="Times New Roman" w:cs="Times New Roman"/>
          <w:sz w:val="24"/>
          <w:szCs w:val="24"/>
        </w:rPr>
        <w:t xml:space="preserve"> will perform week</w:t>
      </w:r>
      <w:r w:rsidR="001F58AE">
        <w:rPr>
          <w:rFonts w:ascii="Times New Roman" w:hAnsi="Times New Roman" w:cs="Times New Roman"/>
          <w:sz w:val="24"/>
          <w:szCs w:val="24"/>
        </w:rPr>
        <w:t>ly</w:t>
      </w:r>
      <w:r>
        <w:rPr>
          <w:rFonts w:ascii="Times New Roman" w:hAnsi="Times New Roman" w:cs="Times New Roman"/>
          <w:sz w:val="24"/>
          <w:szCs w:val="24"/>
        </w:rPr>
        <w:t xml:space="preserve">, monthly, </w:t>
      </w:r>
      <w:r w:rsidR="0060628C">
        <w:rPr>
          <w:rFonts w:ascii="Times New Roman" w:hAnsi="Times New Roman" w:cs="Times New Roman"/>
          <w:sz w:val="24"/>
          <w:szCs w:val="24"/>
        </w:rPr>
        <w:t>quarterly</w:t>
      </w:r>
      <w:r>
        <w:rPr>
          <w:rFonts w:ascii="Times New Roman" w:hAnsi="Times New Roman" w:cs="Times New Roman"/>
          <w:sz w:val="24"/>
          <w:szCs w:val="24"/>
        </w:rPr>
        <w:t xml:space="preserve">, and annual sanitary inspections to ensure all </w:t>
      </w:r>
      <w:r w:rsidR="00D70E5F">
        <w:rPr>
          <w:rFonts w:ascii="Times New Roman" w:hAnsi="Times New Roman" w:cs="Times New Roman"/>
          <w:sz w:val="24"/>
          <w:szCs w:val="24"/>
        </w:rPr>
        <w:t>procedures</w:t>
      </w:r>
      <w:r>
        <w:rPr>
          <w:rFonts w:ascii="Times New Roman" w:hAnsi="Times New Roman" w:cs="Times New Roman"/>
          <w:sz w:val="24"/>
          <w:szCs w:val="24"/>
        </w:rPr>
        <w:t xml:space="preserve"> are being enforced.  Immedi</w:t>
      </w:r>
      <w:r w:rsidR="0060628C">
        <w:rPr>
          <w:rFonts w:ascii="Times New Roman" w:hAnsi="Times New Roman" w:cs="Times New Roman"/>
          <w:sz w:val="24"/>
          <w:szCs w:val="24"/>
        </w:rPr>
        <w:t>ate</w:t>
      </w:r>
      <w:r>
        <w:rPr>
          <w:rFonts w:ascii="Times New Roman" w:hAnsi="Times New Roman" w:cs="Times New Roman"/>
          <w:sz w:val="24"/>
          <w:szCs w:val="24"/>
        </w:rPr>
        <w:t xml:space="preserve"> retraining will be performed for a</w:t>
      </w:r>
      <w:r w:rsidR="0060628C">
        <w:rPr>
          <w:rFonts w:ascii="Times New Roman" w:hAnsi="Times New Roman" w:cs="Times New Roman"/>
          <w:sz w:val="24"/>
          <w:szCs w:val="24"/>
        </w:rPr>
        <w:t>ny</w:t>
      </w:r>
      <w:r>
        <w:rPr>
          <w:rFonts w:ascii="Times New Roman" w:hAnsi="Times New Roman" w:cs="Times New Roman"/>
          <w:sz w:val="24"/>
          <w:szCs w:val="24"/>
        </w:rPr>
        <w:t xml:space="preserve"> </w:t>
      </w:r>
      <w:r w:rsidR="0060628C">
        <w:rPr>
          <w:rFonts w:ascii="Times New Roman" w:hAnsi="Times New Roman" w:cs="Times New Roman"/>
          <w:sz w:val="24"/>
          <w:szCs w:val="24"/>
        </w:rPr>
        <w:t>critical</w:t>
      </w:r>
      <w:r>
        <w:rPr>
          <w:rFonts w:ascii="Times New Roman" w:hAnsi="Times New Roman" w:cs="Times New Roman"/>
          <w:sz w:val="24"/>
          <w:szCs w:val="24"/>
        </w:rPr>
        <w:t xml:space="preserve"> </w:t>
      </w:r>
      <w:r w:rsidR="0060628C">
        <w:rPr>
          <w:rFonts w:ascii="Times New Roman" w:hAnsi="Times New Roman" w:cs="Times New Roman"/>
          <w:sz w:val="24"/>
          <w:szCs w:val="24"/>
        </w:rPr>
        <w:t>violation</w:t>
      </w:r>
      <w:r>
        <w:rPr>
          <w:rFonts w:ascii="Times New Roman" w:hAnsi="Times New Roman" w:cs="Times New Roman"/>
          <w:sz w:val="24"/>
          <w:szCs w:val="24"/>
        </w:rPr>
        <w:t xml:space="preserve"> and </w:t>
      </w:r>
      <w:r>
        <w:rPr>
          <w:rFonts w:ascii="Times New Roman" w:hAnsi="Times New Roman" w:cs="Times New Roman"/>
          <w:sz w:val="24"/>
          <w:szCs w:val="24"/>
        </w:rPr>
        <w:lastRenderedPageBreak/>
        <w:t>management will</w:t>
      </w:r>
      <w:r w:rsidR="00D70E5F">
        <w:rPr>
          <w:rFonts w:ascii="Times New Roman" w:hAnsi="Times New Roman" w:cs="Times New Roman"/>
          <w:sz w:val="24"/>
          <w:szCs w:val="24"/>
        </w:rPr>
        <w:t xml:space="preserve"> be required to</w:t>
      </w:r>
      <w:r>
        <w:rPr>
          <w:rFonts w:ascii="Times New Roman" w:hAnsi="Times New Roman" w:cs="Times New Roman"/>
          <w:sz w:val="24"/>
          <w:szCs w:val="24"/>
        </w:rPr>
        <w:t xml:space="preserve"> </w:t>
      </w:r>
      <w:r w:rsidR="0060628C">
        <w:rPr>
          <w:rFonts w:ascii="Times New Roman" w:hAnsi="Times New Roman" w:cs="Times New Roman"/>
          <w:sz w:val="24"/>
          <w:szCs w:val="24"/>
        </w:rPr>
        <w:t>submit</w:t>
      </w:r>
      <w:r>
        <w:rPr>
          <w:rFonts w:ascii="Times New Roman" w:hAnsi="Times New Roman" w:cs="Times New Roman"/>
          <w:sz w:val="24"/>
          <w:szCs w:val="24"/>
        </w:rPr>
        <w:t xml:space="preserve"> in writing a correct</w:t>
      </w:r>
      <w:r w:rsidR="00D70E5F">
        <w:rPr>
          <w:rFonts w:ascii="Times New Roman" w:hAnsi="Times New Roman" w:cs="Times New Roman"/>
          <w:sz w:val="24"/>
          <w:szCs w:val="24"/>
        </w:rPr>
        <w:t>ed</w:t>
      </w:r>
      <w:r>
        <w:rPr>
          <w:rFonts w:ascii="Times New Roman" w:hAnsi="Times New Roman" w:cs="Times New Roman"/>
          <w:sz w:val="24"/>
          <w:szCs w:val="24"/>
        </w:rPr>
        <w:t xml:space="preserve"> action plan to the higher headquarters.  </w:t>
      </w:r>
      <w:r w:rsidR="0060628C">
        <w:rPr>
          <w:rFonts w:ascii="Times New Roman" w:hAnsi="Times New Roman" w:cs="Times New Roman"/>
          <w:sz w:val="24"/>
          <w:szCs w:val="24"/>
        </w:rPr>
        <w:t xml:space="preserve">Negative reprimands will be issued if repeat critical observations are found.  </w:t>
      </w:r>
    </w:p>
    <w:p w14:paraId="098E43A0" w14:textId="0A784669" w:rsidR="00A84A17" w:rsidRDefault="0060628C" w:rsidP="006F79A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w:t>
      </w:r>
      <w:r w:rsidR="00717D6D">
        <w:rPr>
          <w:rFonts w:ascii="Times New Roman" w:hAnsi="Times New Roman" w:cs="Times New Roman"/>
          <w:sz w:val="24"/>
          <w:szCs w:val="24"/>
        </w:rPr>
        <w:t xml:space="preserve">Organizational Development Theory (ODT) is the public health intervention that will be implemented since we are dealing with large organizations within the military. </w:t>
      </w:r>
      <w:r w:rsidR="00D26E18">
        <w:rPr>
          <w:rFonts w:ascii="Times New Roman" w:hAnsi="Times New Roman" w:cs="Times New Roman"/>
          <w:sz w:val="24"/>
          <w:szCs w:val="24"/>
        </w:rPr>
        <w:t xml:space="preserve">A good quality about the ODT is that it </w:t>
      </w:r>
      <w:r w:rsidR="00717D6D">
        <w:rPr>
          <w:rFonts w:ascii="Times New Roman" w:hAnsi="Times New Roman" w:cs="Times New Roman"/>
          <w:sz w:val="24"/>
          <w:szCs w:val="24"/>
        </w:rPr>
        <w:t>can be used at different stages as</w:t>
      </w:r>
      <w:r w:rsidR="00D70E5F">
        <w:rPr>
          <w:rFonts w:ascii="Times New Roman" w:hAnsi="Times New Roman" w:cs="Times New Roman"/>
          <w:sz w:val="24"/>
          <w:szCs w:val="24"/>
        </w:rPr>
        <w:t xml:space="preserve"> </w:t>
      </w:r>
      <w:r w:rsidR="00717D6D">
        <w:rPr>
          <w:rFonts w:ascii="Times New Roman" w:hAnsi="Times New Roman" w:cs="Times New Roman"/>
          <w:sz w:val="24"/>
          <w:szCs w:val="24"/>
        </w:rPr>
        <w:t>needed</w:t>
      </w:r>
      <w:r w:rsidR="00D26E18">
        <w:rPr>
          <w:rFonts w:ascii="Times New Roman" w:hAnsi="Times New Roman" w:cs="Times New Roman"/>
          <w:sz w:val="24"/>
          <w:szCs w:val="24"/>
        </w:rPr>
        <w:t xml:space="preserve"> and has great potential to yield health improvement changes </w:t>
      </w:r>
      <w:r w:rsidR="001F58AE">
        <w:rPr>
          <w:rFonts w:ascii="Times New Roman" w:hAnsi="Times New Roman" w:cs="Times New Roman"/>
          <w:sz w:val="24"/>
          <w:szCs w:val="24"/>
        </w:rPr>
        <w:t>within</w:t>
      </w:r>
      <w:r w:rsidR="00D26E18">
        <w:rPr>
          <w:rFonts w:ascii="Times New Roman" w:hAnsi="Times New Roman" w:cs="Times New Roman"/>
          <w:sz w:val="24"/>
          <w:szCs w:val="24"/>
        </w:rPr>
        <w:t xml:space="preserve"> the organization. </w:t>
      </w:r>
      <w:r w:rsidR="00717D6D">
        <w:rPr>
          <w:rFonts w:ascii="Times New Roman" w:hAnsi="Times New Roman" w:cs="Times New Roman"/>
          <w:sz w:val="24"/>
          <w:szCs w:val="24"/>
        </w:rPr>
        <w:t xml:space="preserve">  </w:t>
      </w:r>
    </w:p>
    <w:p w14:paraId="0B19C261" w14:textId="26B28AFF" w:rsidR="006F79A3" w:rsidRDefault="006F79A3" w:rsidP="006F79A3">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 xml:space="preserve">Body of Evidence </w:t>
      </w:r>
    </w:p>
    <w:p w14:paraId="2A8B152E" w14:textId="5F016E1E" w:rsidR="006F79A3" w:rsidRDefault="00010392" w:rsidP="00010392">
      <w:pPr>
        <w:spacing w:line="480" w:lineRule="auto"/>
        <w:jc w:val="both"/>
        <w:rPr>
          <w:rFonts w:ascii="Times New Roman" w:hAnsi="Times New Roman" w:cs="Times New Roman"/>
          <w:sz w:val="24"/>
          <w:szCs w:val="24"/>
        </w:rPr>
      </w:pPr>
      <w:r w:rsidRPr="00010392">
        <w:rPr>
          <w:rFonts w:ascii="Times New Roman" w:hAnsi="Times New Roman" w:cs="Times New Roman"/>
          <w:sz w:val="24"/>
          <w:szCs w:val="24"/>
        </w:rPr>
        <w:t>1.</w:t>
      </w:r>
      <w:r>
        <w:rPr>
          <w:rFonts w:ascii="Times New Roman" w:hAnsi="Times New Roman" w:cs="Times New Roman"/>
          <w:sz w:val="24"/>
          <w:szCs w:val="24"/>
        </w:rPr>
        <w:t xml:space="preserve"> </w:t>
      </w:r>
      <w:r w:rsidRPr="00010392">
        <w:rPr>
          <w:rFonts w:ascii="Times New Roman" w:hAnsi="Times New Roman" w:cs="Times New Roman"/>
          <w:sz w:val="24"/>
          <w:szCs w:val="24"/>
        </w:rPr>
        <w:t>Tri-Service Food Code</w:t>
      </w:r>
      <w:r>
        <w:rPr>
          <w:rFonts w:ascii="Times New Roman" w:hAnsi="Times New Roman" w:cs="Times New Roman"/>
          <w:sz w:val="24"/>
          <w:szCs w:val="24"/>
        </w:rPr>
        <w:t xml:space="preserve">. Department of the Army, Navy, and Air Force. Issued by Department of Defense; 2019. </w:t>
      </w:r>
      <w:hyperlink r:id="rId8" w:history="1">
        <w:r w:rsidRPr="00196657">
          <w:rPr>
            <w:rStyle w:val="Hyperlink"/>
            <w:rFonts w:ascii="Times New Roman" w:hAnsi="Times New Roman" w:cs="Times New Roman"/>
            <w:sz w:val="24"/>
            <w:szCs w:val="24"/>
          </w:rPr>
          <w:t>https://www.med.navy.mil/directives/Pub/5010-1.pdf</w:t>
        </w:r>
      </w:hyperlink>
      <w:r>
        <w:rPr>
          <w:rFonts w:ascii="Times New Roman" w:hAnsi="Times New Roman" w:cs="Times New Roman"/>
          <w:sz w:val="24"/>
          <w:szCs w:val="24"/>
        </w:rPr>
        <w:t>. Published on 1 March 2019.  A</w:t>
      </w:r>
      <w:r w:rsidR="00A2696C">
        <w:rPr>
          <w:rFonts w:ascii="Times New Roman" w:hAnsi="Times New Roman" w:cs="Times New Roman"/>
          <w:sz w:val="24"/>
          <w:szCs w:val="24"/>
        </w:rPr>
        <w:t>cc</w:t>
      </w:r>
      <w:r>
        <w:rPr>
          <w:rFonts w:ascii="Times New Roman" w:hAnsi="Times New Roman" w:cs="Times New Roman"/>
          <w:sz w:val="24"/>
          <w:szCs w:val="24"/>
        </w:rPr>
        <w:t xml:space="preserve">essed on November 7, 2019. </w:t>
      </w:r>
    </w:p>
    <w:p w14:paraId="763B18C9" w14:textId="0A52F253" w:rsidR="00237A7B" w:rsidRDefault="00237A7B" w:rsidP="008904EA">
      <w:pPr>
        <w:spacing w:line="480" w:lineRule="auto"/>
        <w:rPr>
          <w:rFonts w:ascii="Times New Roman" w:hAnsi="Times New Roman" w:cs="Times New Roman"/>
          <w:sz w:val="24"/>
          <w:szCs w:val="24"/>
        </w:rPr>
      </w:pPr>
      <w:r>
        <w:rPr>
          <w:rFonts w:ascii="Times New Roman" w:hAnsi="Times New Roman" w:cs="Times New Roman"/>
          <w:sz w:val="24"/>
          <w:szCs w:val="24"/>
        </w:rPr>
        <w:t>The Tri-Service Food Code is an adopted model directly from the Food and Drug Administration (FDA) Food Code Model.  “</w:t>
      </w:r>
      <w:r w:rsidRPr="00237A7B">
        <w:rPr>
          <w:rFonts w:ascii="Times New Roman" w:hAnsi="Times New Roman" w:cs="Times New Roman"/>
          <w:sz w:val="24"/>
          <w:szCs w:val="24"/>
        </w:rPr>
        <w:t xml:space="preserve">The U. S. Food and Drug Administration (FDA) publishes the Food Code, a model that assists food control jurisdictions at all levels of government by providing them with a scientifically sound technical and legal basis for regulating the retail and food service segment of the industry (restaurants and grocery stores and institutions such as nursing homes). Local, state, tribal, and federal regulators use the </w:t>
      </w:r>
      <w:r w:rsidRPr="00237A7B">
        <w:rPr>
          <w:rFonts w:ascii="Times New Roman" w:hAnsi="Times New Roman" w:cs="Times New Roman"/>
          <w:i/>
          <w:iCs/>
          <w:sz w:val="24"/>
          <w:szCs w:val="24"/>
        </w:rPr>
        <w:t xml:space="preserve">FDA Food Code </w:t>
      </w:r>
      <w:r w:rsidRPr="00237A7B">
        <w:rPr>
          <w:rFonts w:ascii="Times New Roman" w:hAnsi="Times New Roman" w:cs="Times New Roman"/>
          <w:sz w:val="24"/>
          <w:szCs w:val="24"/>
        </w:rPr>
        <w:t>as a model to develop or update their own food safety rules and to be consistent with national food regulatory policy.</w:t>
      </w:r>
      <w:r>
        <w:rPr>
          <w:rFonts w:ascii="Times New Roman" w:hAnsi="Times New Roman" w:cs="Times New Roman"/>
          <w:sz w:val="24"/>
          <w:szCs w:val="24"/>
        </w:rPr>
        <w:t>"</w:t>
      </w:r>
      <w:r w:rsidR="008904EA" w:rsidRPr="008904EA">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sidR="008904EA">
        <w:rPr>
          <w:rFonts w:ascii="Times New Roman" w:hAnsi="Times New Roman" w:cs="Times New Roman"/>
          <w:sz w:val="24"/>
          <w:szCs w:val="24"/>
        </w:rPr>
        <w:t xml:space="preserve"> </w:t>
      </w:r>
      <w:r>
        <w:rPr>
          <w:rFonts w:ascii="Times New Roman" w:hAnsi="Times New Roman" w:cs="Times New Roman"/>
          <w:sz w:val="24"/>
          <w:szCs w:val="24"/>
        </w:rPr>
        <w:t>This is the foundation of identify and correc</w:t>
      </w:r>
      <w:r w:rsidR="001F58AE">
        <w:rPr>
          <w:rFonts w:ascii="Times New Roman" w:hAnsi="Times New Roman" w:cs="Times New Roman"/>
          <w:sz w:val="24"/>
          <w:szCs w:val="24"/>
        </w:rPr>
        <w:t>t</w:t>
      </w:r>
      <w:r>
        <w:rPr>
          <w:rFonts w:ascii="Times New Roman" w:hAnsi="Times New Roman" w:cs="Times New Roman"/>
          <w:sz w:val="24"/>
          <w:szCs w:val="24"/>
        </w:rPr>
        <w:t xml:space="preserve"> all critical and non-critical observations.  The food code also </w:t>
      </w:r>
      <w:r w:rsidR="001F58AE">
        <w:rPr>
          <w:rFonts w:ascii="Times New Roman" w:hAnsi="Times New Roman" w:cs="Times New Roman"/>
          <w:sz w:val="24"/>
          <w:szCs w:val="24"/>
        </w:rPr>
        <w:t xml:space="preserve">highlights the </w:t>
      </w:r>
      <w:r>
        <w:rPr>
          <w:rFonts w:ascii="Times New Roman" w:hAnsi="Times New Roman" w:cs="Times New Roman"/>
          <w:sz w:val="24"/>
          <w:szCs w:val="24"/>
        </w:rPr>
        <w:t xml:space="preserve">significant public health concern </w:t>
      </w:r>
      <w:r w:rsidR="001F58AE">
        <w:rPr>
          <w:rFonts w:ascii="Times New Roman" w:hAnsi="Times New Roman" w:cs="Times New Roman"/>
          <w:sz w:val="24"/>
          <w:szCs w:val="24"/>
        </w:rPr>
        <w:t>for all</w:t>
      </w:r>
      <w:r>
        <w:rPr>
          <w:rFonts w:ascii="Times New Roman" w:hAnsi="Times New Roman" w:cs="Times New Roman"/>
          <w:sz w:val="24"/>
          <w:szCs w:val="24"/>
        </w:rPr>
        <w:t xml:space="preserve"> critical observation</w:t>
      </w:r>
      <w:r w:rsidR="001F58AE">
        <w:rPr>
          <w:rFonts w:ascii="Times New Roman" w:hAnsi="Times New Roman" w:cs="Times New Roman"/>
          <w:sz w:val="24"/>
          <w:szCs w:val="24"/>
        </w:rPr>
        <w:t>s.</w:t>
      </w:r>
      <w:r>
        <w:rPr>
          <w:rFonts w:ascii="Times New Roman" w:hAnsi="Times New Roman" w:cs="Times New Roman"/>
          <w:sz w:val="24"/>
          <w:szCs w:val="24"/>
        </w:rPr>
        <w:t xml:space="preserve">  </w:t>
      </w:r>
    </w:p>
    <w:p w14:paraId="18351815" w14:textId="77777777" w:rsidR="008904EA" w:rsidRDefault="008904EA" w:rsidP="008904EA">
      <w:pPr>
        <w:spacing w:line="480" w:lineRule="auto"/>
        <w:rPr>
          <w:rFonts w:ascii="Times New Roman" w:hAnsi="Times New Roman" w:cs="Times New Roman"/>
          <w:sz w:val="24"/>
          <w:szCs w:val="24"/>
        </w:rPr>
      </w:pPr>
    </w:p>
    <w:p w14:paraId="69DD4309" w14:textId="77777777" w:rsidR="008904EA" w:rsidRDefault="008904EA" w:rsidP="008904EA">
      <w:pPr>
        <w:spacing w:line="480" w:lineRule="auto"/>
        <w:rPr>
          <w:rFonts w:ascii="Times New Roman" w:hAnsi="Times New Roman" w:cs="Times New Roman"/>
          <w:sz w:val="24"/>
          <w:szCs w:val="24"/>
        </w:rPr>
      </w:pPr>
    </w:p>
    <w:p w14:paraId="123A7991" w14:textId="0246B6FA" w:rsidR="008904EA" w:rsidRPr="008904EA" w:rsidRDefault="008904EA" w:rsidP="008904E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2</w:t>
      </w:r>
      <w:r w:rsidRPr="008904EA">
        <w:rPr>
          <w:rFonts w:ascii="Times New Roman" w:hAnsi="Times New Roman" w:cs="Times New Roman"/>
          <w:sz w:val="24"/>
          <w:szCs w:val="24"/>
        </w:rPr>
        <w:t xml:space="preserve">. Rapp-Santos, K., Havas, K., &amp; Vest, K. (2015, January-March). Evaluation of the US Army Institute of Public Health Destination Monitoring Program, a food safety surveillance program. </w:t>
      </w:r>
      <w:r w:rsidRPr="008904EA">
        <w:rPr>
          <w:rFonts w:ascii="Times New Roman" w:hAnsi="Times New Roman" w:cs="Times New Roman"/>
          <w:i/>
          <w:iCs/>
          <w:sz w:val="24"/>
          <w:szCs w:val="24"/>
        </w:rPr>
        <w:t>U.S. Army Medical Department Journal</w:t>
      </w:r>
      <w:r w:rsidRPr="008904EA">
        <w:rPr>
          <w:rFonts w:ascii="Times New Roman" w:hAnsi="Times New Roman" w:cs="Times New Roman"/>
          <w:sz w:val="24"/>
          <w:szCs w:val="24"/>
        </w:rPr>
        <w:t xml:space="preserve">, 16+. Retrieved from </w:t>
      </w:r>
      <w:hyperlink r:id="rId9" w:history="1">
        <w:r w:rsidRPr="008904EA">
          <w:rPr>
            <w:rStyle w:val="Hyperlink"/>
            <w:rFonts w:ascii="Times New Roman" w:hAnsi="Times New Roman" w:cs="Times New Roman"/>
            <w:sz w:val="24"/>
            <w:szCs w:val="24"/>
          </w:rPr>
          <w:t>https://link-gale-com.ezproxy.liberty.edu/apps/doc/A406709595/HRCA?u=vic_liberty&amp;sid=HRCA&amp;xid=8065cc29</w:t>
        </w:r>
      </w:hyperlink>
      <w:r w:rsidRPr="008904EA">
        <w:rPr>
          <w:rFonts w:ascii="Times New Roman" w:hAnsi="Times New Roman" w:cs="Times New Roman"/>
          <w:sz w:val="24"/>
          <w:szCs w:val="24"/>
        </w:rPr>
        <w:t xml:space="preserve">. Accessed on November 9, 2019.  </w:t>
      </w:r>
    </w:p>
    <w:p w14:paraId="68565B65" w14:textId="02482A00" w:rsidR="008904EA" w:rsidRPr="008904EA" w:rsidRDefault="008904EA" w:rsidP="008904EA">
      <w:pPr>
        <w:spacing w:line="480" w:lineRule="auto"/>
        <w:rPr>
          <w:rFonts w:ascii="Times New Roman" w:hAnsi="Times New Roman" w:cs="Times New Roman"/>
          <w:sz w:val="24"/>
          <w:szCs w:val="24"/>
        </w:rPr>
      </w:pPr>
      <w:r w:rsidRPr="008904EA">
        <w:rPr>
          <w:rFonts w:ascii="Times New Roman" w:hAnsi="Times New Roman" w:cs="Times New Roman"/>
          <w:sz w:val="24"/>
          <w:szCs w:val="24"/>
        </w:rPr>
        <w:t>The U.S. Army runs an accredited food testing laboratory located at Joint Base San Antonio in San Antonio, TX.  “The Destination Monitoring Program, operated by the US Army Public Health Command (APHC), is one component that supports the APHC Veterinary Service's mission to ensure safety and quality of food procured for the Department of Defense (DoD).”</w:t>
      </w:r>
      <w:r>
        <w:rPr>
          <w:rFonts w:ascii="Times New Roman" w:hAnsi="Times New Roman" w:cs="Times New Roman"/>
          <w:sz w:val="24"/>
          <w:szCs w:val="24"/>
          <w:vertAlign w:val="superscript"/>
        </w:rPr>
        <w:t>2</w:t>
      </w:r>
      <w:r w:rsidRPr="008904EA">
        <w:rPr>
          <w:rFonts w:ascii="Times New Roman" w:hAnsi="Times New Roman" w:cs="Times New Roman"/>
          <w:sz w:val="24"/>
          <w:szCs w:val="24"/>
        </w:rPr>
        <w:t xml:space="preserve"> One of the main priorities for the Destination Monitoring Program is to ensure all foods are safe that are consumed by the military community.   </w:t>
      </w:r>
    </w:p>
    <w:p w14:paraId="53FD1E39" w14:textId="12E0463D" w:rsidR="008904EA" w:rsidRPr="008904EA" w:rsidRDefault="00D70E5F" w:rsidP="008904EA">
      <w:pPr>
        <w:spacing w:line="480" w:lineRule="auto"/>
        <w:rPr>
          <w:rFonts w:ascii="Times New Roman" w:hAnsi="Times New Roman" w:cs="Times New Roman"/>
          <w:sz w:val="24"/>
          <w:szCs w:val="24"/>
        </w:rPr>
      </w:pPr>
      <w:r>
        <w:rPr>
          <w:rFonts w:ascii="Times New Roman" w:hAnsi="Times New Roman" w:cs="Times New Roman"/>
          <w:sz w:val="24"/>
          <w:szCs w:val="24"/>
        </w:rPr>
        <w:t>3</w:t>
      </w:r>
      <w:r w:rsidR="008904EA" w:rsidRPr="008904EA">
        <w:rPr>
          <w:rFonts w:ascii="Times New Roman" w:hAnsi="Times New Roman" w:cs="Times New Roman"/>
          <w:sz w:val="24"/>
          <w:szCs w:val="24"/>
        </w:rPr>
        <w:t xml:space="preserve">. Additional Information about Recalls. FDA Food and Drug Administration. </w:t>
      </w:r>
      <w:hyperlink r:id="rId10" w:history="1">
        <w:r w:rsidR="008904EA" w:rsidRPr="008904EA">
          <w:rPr>
            <w:rStyle w:val="Hyperlink"/>
            <w:rFonts w:ascii="Times New Roman" w:hAnsi="Times New Roman" w:cs="Times New Roman"/>
            <w:sz w:val="24"/>
            <w:szCs w:val="24"/>
          </w:rPr>
          <w:t>https://www.fda.gov/safety/recalls-market-withdrawals-safety-alerts/additional-information-about-recalls</w:t>
        </w:r>
      </w:hyperlink>
      <w:r w:rsidR="008904EA" w:rsidRPr="008904EA">
        <w:rPr>
          <w:rFonts w:ascii="Times New Roman" w:hAnsi="Times New Roman" w:cs="Times New Roman"/>
          <w:sz w:val="24"/>
          <w:szCs w:val="24"/>
        </w:rPr>
        <w:t xml:space="preserve">. Last Updated on April 16, 2019. Accessed on November 9, 2019.  </w:t>
      </w:r>
    </w:p>
    <w:p w14:paraId="307D61DA" w14:textId="76DB6743" w:rsidR="008904EA" w:rsidRPr="008904EA" w:rsidRDefault="008904EA" w:rsidP="008904EA">
      <w:pPr>
        <w:spacing w:line="480" w:lineRule="auto"/>
        <w:rPr>
          <w:rFonts w:ascii="Times New Roman" w:hAnsi="Times New Roman" w:cs="Times New Roman"/>
          <w:sz w:val="24"/>
          <w:szCs w:val="24"/>
        </w:rPr>
      </w:pPr>
      <w:r w:rsidRPr="008904EA">
        <w:rPr>
          <w:rFonts w:ascii="Times New Roman" w:hAnsi="Times New Roman" w:cs="Times New Roman"/>
          <w:sz w:val="24"/>
          <w:szCs w:val="24"/>
        </w:rPr>
        <w:t>The Food and Drug Administration “works with industry and our state partners to publish press releases and other public notices about recalls that may potentially present a significant or serious risk to the consumer or user of the product.”</w:t>
      </w:r>
      <w:r w:rsidR="00D70E5F">
        <w:rPr>
          <w:rFonts w:ascii="Times New Roman" w:hAnsi="Times New Roman" w:cs="Times New Roman"/>
          <w:sz w:val="24"/>
          <w:szCs w:val="24"/>
          <w:vertAlign w:val="superscript"/>
        </w:rPr>
        <w:t>3</w:t>
      </w:r>
      <w:r w:rsidRPr="008904EA">
        <w:rPr>
          <w:rFonts w:ascii="Times New Roman" w:hAnsi="Times New Roman" w:cs="Times New Roman"/>
          <w:sz w:val="24"/>
          <w:szCs w:val="24"/>
        </w:rPr>
        <w:t xml:space="preserve">  The database reports the name of product, the effected brand name, product description, product type, recall reason description, and the company’s name.  It is vital for all manufacturers to have an effective recall system in place in the event of a hazardous recall</w:t>
      </w:r>
      <w:r w:rsidR="000659F2">
        <w:rPr>
          <w:rFonts w:ascii="Times New Roman" w:hAnsi="Times New Roman" w:cs="Times New Roman"/>
          <w:sz w:val="24"/>
          <w:szCs w:val="24"/>
        </w:rPr>
        <w:t xml:space="preserve">. </w:t>
      </w:r>
      <w:r w:rsidRPr="008904EA">
        <w:rPr>
          <w:rFonts w:ascii="Times New Roman" w:hAnsi="Times New Roman" w:cs="Times New Roman"/>
          <w:sz w:val="24"/>
          <w:szCs w:val="24"/>
        </w:rPr>
        <w:t xml:space="preserve"> Some recent</w:t>
      </w:r>
      <w:r w:rsidR="000659F2">
        <w:rPr>
          <w:rFonts w:ascii="Times New Roman" w:hAnsi="Times New Roman" w:cs="Times New Roman"/>
          <w:sz w:val="24"/>
          <w:szCs w:val="24"/>
        </w:rPr>
        <w:t xml:space="preserve"> international </w:t>
      </w:r>
      <w:r w:rsidRPr="008904EA">
        <w:rPr>
          <w:rFonts w:ascii="Times New Roman" w:hAnsi="Times New Roman" w:cs="Times New Roman"/>
          <w:sz w:val="24"/>
          <w:szCs w:val="24"/>
        </w:rPr>
        <w:t xml:space="preserve">recalls are:  Blue Bell Ice Cream, romaine lettuce, cantaloupes, and spinach. </w:t>
      </w:r>
    </w:p>
    <w:p w14:paraId="551FA64F" w14:textId="01D574A7" w:rsidR="008904EA" w:rsidRPr="008904EA" w:rsidRDefault="00D70E5F" w:rsidP="008904E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4</w:t>
      </w:r>
      <w:r w:rsidR="008904EA" w:rsidRPr="008904EA">
        <w:rPr>
          <w:rFonts w:ascii="Times New Roman" w:hAnsi="Times New Roman" w:cs="Times New Roman"/>
          <w:sz w:val="24"/>
          <w:szCs w:val="24"/>
        </w:rPr>
        <w:t xml:space="preserve">. Scallan E, Griffin PM, Angulo FJ, Tauxe RV, Hoekstra RM. Foodborne illness acquired in the United States--unspecified agents. </w:t>
      </w:r>
      <w:r w:rsidR="008904EA" w:rsidRPr="008904EA">
        <w:rPr>
          <w:rFonts w:ascii="Times New Roman" w:hAnsi="Times New Roman" w:cs="Times New Roman"/>
          <w:i/>
          <w:iCs/>
          <w:sz w:val="24"/>
          <w:szCs w:val="24"/>
        </w:rPr>
        <w:t>Emerg Infect Dis</w:t>
      </w:r>
      <w:r w:rsidR="008904EA" w:rsidRPr="008904EA">
        <w:rPr>
          <w:rFonts w:ascii="Times New Roman" w:hAnsi="Times New Roman" w:cs="Times New Roman"/>
          <w:sz w:val="24"/>
          <w:szCs w:val="24"/>
        </w:rPr>
        <w:t xml:space="preserve">. 2011;17(1):16–22. doi:10.3201/eid1701.091101p2. Accessed on November 9, 2019. </w:t>
      </w:r>
    </w:p>
    <w:p w14:paraId="3A3C14CB" w14:textId="74E8EEA0" w:rsidR="008904EA" w:rsidRPr="008904EA" w:rsidRDefault="008904EA" w:rsidP="008904EA">
      <w:pPr>
        <w:spacing w:line="480" w:lineRule="auto"/>
        <w:rPr>
          <w:rFonts w:ascii="Times New Roman" w:hAnsi="Times New Roman" w:cs="Times New Roman"/>
          <w:sz w:val="24"/>
          <w:szCs w:val="24"/>
        </w:rPr>
      </w:pPr>
      <w:r w:rsidRPr="008904EA">
        <w:rPr>
          <w:rFonts w:ascii="Times New Roman" w:hAnsi="Times New Roman" w:cs="Times New Roman"/>
          <w:sz w:val="24"/>
          <w:szCs w:val="24"/>
        </w:rPr>
        <w:t>Each year there are over 9 million episodes of foodborne illnesses caused by over 30 known severe pathogens resulting in over 55,000 hospitalizations and over 1300 deaths</w:t>
      </w:r>
      <w:r w:rsidR="00D70E5F" w:rsidRPr="00D70E5F">
        <w:rPr>
          <w:rFonts w:ascii="Times New Roman" w:hAnsi="Times New Roman" w:cs="Times New Roman"/>
          <w:sz w:val="24"/>
          <w:szCs w:val="24"/>
          <w:vertAlign w:val="superscript"/>
        </w:rPr>
        <w:t>4</w:t>
      </w:r>
      <w:r w:rsidRPr="008904EA">
        <w:rPr>
          <w:rFonts w:ascii="Times New Roman" w:hAnsi="Times New Roman" w:cs="Times New Roman"/>
          <w:sz w:val="24"/>
          <w:szCs w:val="24"/>
        </w:rPr>
        <w:t xml:space="preserve">.  This article speaks about knowns and unknown agents that cause food borne illnesses.  Different known deathly agents the article describe were Campylobacter spp. and Escherichia coli O157.  The article highlights how deadly these pathogens can be if consumed.  </w:t>
      </w:r>
    </w:p>
    <w:p w14:paraId="2DF67F65" w14:textId="47CA5FF3" w:rsidR="008904EA" w:rsidRPr="008904EA" w:rsidRDefault="00D70E5F" w:rsidP="008904EA">
      <w:pPr>
        <w:spacing w:line="480" w:lineRule="auto"/>
        <w:rPr>
          <w:rFonts w:ascii="Times New Roman" w:hAnsi="Times New Roman" w:cs="Times New Roman"/>
          <w:sz w:val="24"/>
          <w:szCs w:val="24"/>
        </w:rPr>
      </w:pPr>
      <w:r>
        <w:rPr>
          <w:rFonts w:ascii="Times New Roman" w:hAnsi="Times New Roman" w:cs="Times New Roman"/>
          <w:sz w:val="24"/>
          <w:szCs w:val="24"/>
        </w:rPr>
        <w:t>5</w:t>
      </w:r>
      <w:r w:rsidR="008904EA" w:rsidRPr="008904EA">
        <w:rPr>
          <w:rFonts w:ascii="Times New Roman" w:hAnsi="Times New Roman" w:cs="Times New Roman"/>
          <w:sz w:val="24"/>
          <w:szCs w:val="24"/>
        </w:rPr>
        <w:t xml:space="preserve">. Mustafa MS, Jain S, Agrawal VK. Food Poisoning Outbreak in a Military Establishment. </w:t>
      </w:r>
      <w:r w:rsidR="008904EA" w:rsidRPr="008904EA">
        <w:rPr>
          <w:rFonts w:ascii="Times New Roman" w:hAnsi="Times New Roman" w:cs="Times New Roman"/>
          <w:i/>
          <w:iCs/>
          <w:sz w:val="24"/>
          <w:szCs w:val="24"/>
        </w:rPr>
        <w:t>Med J Armed Forces India</w:t>
      </w:r>
      <w:r w:rsidR="008904EA" w:rsidRPr="008904EA">
        <w:rPr>
          <w:rFonts w:ascii="Times New Roman" w:hAnsi="Times New Roman" w:cs="Times New Roman"/>
          <w:sz w:val="24"/>
          <w:szCs w:val="24"/>
        </w:rPr>
        <w:t xml:space="preserve">. 2009;65(3):240–243. doi:10.1016/S0377-1237(09)80013-0.  Accessed on November 9, 2019. </w:t>
      </w:r>
    </w:p>
    <w:p w14:paraId="648222C0" w14:textId="6FA009A3" w:rsidR="008904EA" w:rsidRPr="008904EA" w:rsidRDefault="008904EA" w:rsidP="008904EA">
      <w:pPr>
        <w:spacing w:line="480" w:lineRule="auto"/>
        <w:rPr>
          <w:rFonts w:ascii="Times New Roman" w:hAnsi="Times New Roman" w:cs="Times New Roman"/>
          <w:sz w:val="24"/>
          <w:szCs w:val="24"/>
        </w:rPr>
      </w:pPr>
      <w:r w:rsidRPr="008904EA">
        <w:rPr>
          <w:rFonts w:ascii="Times New Roman" w:hAnsi="Times New Roman" w:cs="Times New Roman"/>
          <w:sz w:val="24"/>
          <w:szCs w:val="24"/>
        </w:rPr>
        <w:t>Food borne outbreaks are horrible and even more detrimental to the military due to their daily missions and because they are also categorized as high risk (elderly personnel and babies are also high risk).  As an example, this particular case: “A total of 121 people were dining in the catering establishment, out of which 94 suffered from food poisoning on 02 Feb 2007. These 94 persons reported to the hospital soon after having lunch, with complaints of nausea, vomiting, abdominal pain and loose motions. The index case reported within 30 minutes after having lunch.”</w:t>
      </w:r>
      <w:r w:rsidR="00D70E5F" w:rsidRPr="00D70E5F">
        <w:rPr>
          <w:rFonts w:ascii="Times New Roman" w:hAnsi="Times New Roman" w:cs="Times New Roman"/>
          <w:sz w:val="24"/>
          <w:szCs w:val="24"/>
          <w:vertAlign w:val="superscript"/>
        </w:rPr>
        <w:t>5</w:t>
      </w:r>
      <w:r w:rsidRPr="008904EA">
        <w:rPr>
          <w:rFonts w:ascii="Times New Roman" w:hAnsi="Times New Roman" w:cs="Times New Roman"/>
          <w:sz w:val="24"/>
          <w:szCs w:val="24"/>
        </w:rPr>
        <w:t xml:space="preserve"> Incubation periods are based on what type of ingested pathogen.  Fortunately for this case, no deaths were reported.  The most recent FBI was at a Marine training post in San Diego, CA. </w:t>
      </w:r>
    </w:p>
    <w:p w14:paraId="6F7C1084" w14:textId="126DE9CC" w:rsidR="008904EA" w:rsidRDefault="008904EA" w:rsidP="008904EA">
      <w:pPr>
        <w:spacing w:line="480" w:lineRule="auto"/>
        <w:rPr>
          <w:rFonts w:ascii="Times New Roman" w:hAnsi="Times New Roman" w:cs="Times New Roman"/>
          <w:sz w:val="24"/>
          <w:szCs w:val="24"/>
        </w:rPr>
      </w:pPr>
    </w:p>
    <w:p w14:paraId="1DAF009E" w14:textId="77777777" w:rsidR="00D70E5F" w:rsidRPr="008904EA" w:rsidRDefault="00D70E5F" w:rsidP="008904EA">
      <w:pPr>
        <w:spacing w:line="480" w:lineRule="auto"/>
        <w:rPr>
          <w:rFonts w:ascii="Times New Roman" w:hAnsi="Times New Roman" w:cs="Times New Roman"/>
          <w:sz w:val="24"/>
          <w:szCs w:val="24"/>
        </w:rPr>
      </w:pPr>
    </w:p>
    <w:p w14:paraId="05927FF5" w14:textId="072430B9" w:rsidR="008904EA" w:rsidRPr="008904EA" w:rsidRDefault="00D70E5F" w:rsidP="008904E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6</w:t>
      </w:r>
      <w:r w:rsidR="008904EA" w:rsidRPr="008904EA">
        <w:rPr>
          <w:rFonts w:ascii="Times New Roman" w:hAnsi="Times New Roman" w:cs="Times New Roman"/>
          <w:sz w:val="24"/>
          <w:szCs w:val="24"/>
        </w:rPr>
        <w:t>. Keaton A, Hassan R, Luna S, et al. 678. Outbreak of Shiga Toxin-Producing Escherichia coli Infections at Marine Corps Recruit Depot (MCRD), San Diego and Camp Pendleton, California: October–November, 2017. Open Forum Infect Dis. 2018;5(Suppl 1):S244–S245. Published 2018 Nov 26. doi:10.1093/ofid/ofy210.684</w:t>
      </w:r>
    </w:p>
    <w:p w14:paraId="1ADF012C" w14:textId="00DEB6A5" w:rsidR="008904EA" w:rsidRDefault="008904EA" w:rsidP="00D70E5F">
      <w:pPr>
        <w:spacing w:line="480" w:lineRule="auto"/>
        <w:rPr>
          <w:rFonts w:ascii="Times New Roman" w:hAnsi="Times New Roman" w:cs="Times New Roman"/>
          <w:sz w:val="24"/>
          <w:szCs w:val="24"/>
        </w:rPr>
      </w:pPr>
      <w:r w:rsidRPr="008904EA">
        <w:rPr>
          <w:rFonts w:ascii="Times New Roman" w:hAnsi="Times New Roman" w:cs="Times New Roman"/>
          <w:sz w:val="24"/>
          <w:szCs w:val="24"/>
        </w:rPr>
        <w:t>The Centers for Disease Control and Prevention along with the United States Navy reacted to a foodborne outbreak in November 2017 at the Marine Corps Recruit Depot in San Diego (MCRD).  The identified pathogen of greatest concern was Shiga toxin-producing Escherichia coli (STEC).  Due to “poor hygiene practices among recruits and inconsistent cooking temperatures within dining facilities”</w:t>
      </w:r>
      <w:r w:rsidR="00D70E5F" w:rsidRPr="00D70E5F">
        <w:rPr>
          <w:rFonts w:ascii="Times New Roman" w:hAnsi="Times New Roman" w:cs="Times New Roman"/>
          <w:sz w:val="24"/>
          <w:szCs w:val="24"/>
          <w:vertAlign w:val="superscript"/>
        </w:rPr>
        <w:t>6</w:t>
      </w:r>
      <w:r w:rsidRPr="008904EA">
        <w:rPr>
          <w:rFonts w:ascii="Times New Roman" w:hAnsi="Times New Roman" w:cs="Times New Roman"/>
          <w:sz w:val="24"/>
          <w:szCs w:val="24"/>
        </w:rPr>
        <w:t xml:space="preserve">, 15 Marines developed HUS- hemolytic-uremic syndrome.  HUS is a rare condition that leads to kidney failure and at times death.  This event illustrates how important food safety is and how it can greatly affect young military men and women.   </w:t>
      </w:r>
    </w:p>
    <w:p w14:paraId="24108511" w14:textId="6BDEF0E0" w:rsidR="00CD14DC" w:rsidRDefault="00D70E5F" w:rsidP="00237A7B">
      <w:pPr>
        <w:spacing w:line="480" w:lineRule="auto"/>
        <w:jc w:val="both"/>
        <w:rPr>
          <w:rFonts w:ascii="Times New Roman" w:hAnsi="Times New Roman" w:cs="Times New Roman"/>
          <w:sz w:val="24"/>
          <w:szCs w:val="24"/>
        </w:rPr>
      </w:pPr>
      <w:r>
        <w:rPr>
          <w:rFonts w:ascii="Times New Roman" w:hAnsi="Times New Roman" w:cs="Times New Roman"/>
          <w:sz w:val="24"/>
          <w:szCs w:val="24"/>
        </w:rPr>
        <w:t>7</w:t>
      </w:r>
      <w:r w:rsidR="00CD14DC">
        <w:rPr>
          <w:rFonts w:ascii="Times New Roman" w:hAnsi="Times New Roman" w:cs="Times New Roman"/>
          <w:sz w:val="24"/>
          <w:szCs w:val="24"/>
        </w:rPr>
        <w:t xml:space="preserve">. Hiroshi, Shiigi. Analutical Science Food Safety. J-Stage. 2019;Volume 35(3):235-236. </w:t>
      </w:r>
      <w:r w:rsidR="00AA0E69">
        <w:rPr>
          <w:rFonts w:ascii="Times New Roman" w:hAnsi="Times New Roman" w:cs="Times New Roman"/>
          <w:sz w:val="24"/>
          <w:szCs w:val="24"/>
        </w:rPr>
        <w:tab/>
      </w:r>
      <w:r w:rsidR="00CD14DC">
        <w:rPr>
          <w:rFonts w:ascii="Times New Roman" w:hAnsi="Times New Roman" w:cs="Times New Roman"/>
          <w:sz w:val="24"/>
          <w:szCs w:val="24"/>
        </w:rPr>
        <w:t>DOI:</w:t>
      </w:r>
      <w:r w:rsidR="00CD14DC" w:rsidRPr="00CD14DC">
        <w:t xml:space="preserve"> </w:t>
      </w:r>
      <w:hyperlink r:id="rId11" w:history="1">
        <w:r w:rsidR="00CD14DC" w:rsidRPr="00CD14DC">
          <w:rPr>
            <w:rStyle w:val="Hyperlink"/>
            <w:rFonts w:ascii="Times New Roman" w:hAnsi="Times New Roman" w:cs="Times New Roman"/>
            <w:sz w:val="24"/>
            <w:szCs w:val="24"/>
          </w:rPr>
          <w:t>https://doi.org/10.2116/analsci.highlights1903</w:t>
        </w:r>
      </w:hyperlink>
      <w:r w:rsidR="00CD14DC">
        <w:rPr>
          <w:rFonts w:ascii="Times New Roman" w:hAnsi="Times New Roman" w:cs="Times New Roman"/>
          <w:sz w:val="24"/>
          <w:szCs w:val="24"/>
        </w:rPr>
        <w:t xml:space="preserve">. </w:t>
      </w:r>
    </w:p>
    <w:p w14:paraId="4AFA104F" w14:textId="1CFCEF54" w:rsidR="00237A7B" w:rsidRDefault="00CD14DC" w:rsidP="008F1480">
      <w:pPr>
        <w:spacing w:line="480" w:lineRule="auto"/>
        <w:rPr>
          <w:rFonts w:ascii="Times New Roman" w:hAnsi="Times New Roman" w:cs="Times New Roman"/>
          <w:sz w:val="24"/>
          <w:szCs w:val="24"/>
        </w:rPr>
      </w:pPr>
      <w:r>
        <w:rPr>
          <w:rFonts w:ascii="Times New Roman" w:hAnsi="Times New Roman" w:cs="Times New Roman"/>
          <w:sz w:val="24"/>
          <w:szCs w:val="24"/>
        </w:rPr>
        <w:t>Food Safety is not only</w:t>
      </w:r>
      <w:r w:rsidR="008F1480">
        <w:rPr>
          <w:rFonts w:ascii="Times New Roman" w:hAnsi="Times New Roman" w:cs="Times New Roman"/>
          <w:sz w:val="24"/>
          <w:szCs w:val="24"/>
        </w:rPr>
        <w:t xml:space="preserve"> </w:t>
      </w:r>
      <w:r>
        <w:rPr>
          <w:rFonts w:ascii="Times New Roman" w:hAnsi="Times New Roman" w:cs="Times New Roman"/>
          <w:sz w:val="24"/>
          <w:szCs w:val="24"/>
        </w:rPr>
        <w:t xml:space="preserve">cooking products to their required internal temperatures, it also includes the source of the food supply structure (where the food was harvested from).  There is a saying: “garbage in, garbage out” meaning if you start with an unsafe product then your results will remain the same; nothing you do to the product will change the final status.  The author recognizes and realize </w:t>
      </w:r>
      <w:r w:rsidR="008F1480">
        <w:rPr>
          <w:rFonts w:ascii="Times New Roman" w:hAnsi="Times New Roman" w:cs="Times New Roman"/>
          <w:sz w:val="24"/>
          <w:szCs w:val="24"/>
        </w:rPr>
        <w:t xml:space="preserve">that food safety starts with the origin of the products.  </w:t>
      </w:r>
      <w:r>
        <w:rPr>
          <w:rFonts w:ascii="Times New Roman" w:hAnsi="Times New Roman" w:cs="Times New Roman"/>
          <w:sz w:val="24"/>
          <w:szCs w:val="24"/>
        </w:rPr>
        <w:t xml:space="preserve"> </w:t>
      </w:r>
    </w:p>
    <w:p w14:paraId="7CF5171C" w14:textId="77777777" w:rsidR="00D70E5F" w:rsidRDefault="00D70E5F" w:rsidP="008F1480">
      <w:pPr>
        <w:spacing w:line="480" w:lineRule="auto"/>
        <w:rPr>
          <w:rFonts w:ascii="Times New Roman" w:hAnsi="Times New Roman" w:cs="Times New Roman"/>
          <w:sz w:val="24"/>
          <w:szCs w:val="24"/>
        </w:rPr>
      </w:pPr>
    </w:p>
    <w:p w14:paraId="368C3DE6" w14:textId="77777777" w:rsidR="00D70E5F" w:rsidRDefault="00D70E5F" w:rsidP="008F1480">
      <w:pPr>
        <w:spacing w:line="480" w:lineRule="auto"/>
        <w:rPr>
          <w:rFonts w:ascii="Times New Roman" w:hAnsi="Times New Roman" w:cs="Times New Roman"/>
          <w:sz w:val="24"/>
          <w:szCs w:val="24"/>
        </w:rPr>
      </w:pPr>
    </w:p>
    <w:p w14:paraId="2E762D07" w14:textId="61849670" w:rsidR="008F1480" w:rsidRDefault="00D70E5F" w:rsidP="008F148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8</w:t>
      </w:r>
      <w:r w:rsidR="008F1480">
        <w:rPr>
          <w:rFonts w:ascii="Times New Roman" w:hAnsi="Times New Roman" w:cs="Times New Roman"/>
          <w:sz w:val="24"/>
          <w:szCs w:val="24"/>
        </w:rPr>
        <w:t xml:space="preserve">. </w:t>
      </w:r>
      <w:r w:rsidR="003808AD">
        <w:rPr>
          <w:rFonts w:ascii="Times New Roman" w:hAnsi="Times New Roman" w:cs="Times New Roman"/>
          <w:sz w:val="24"/>
          <w:szCs w:val="24"/>
        </w:rPr>
        <w:t>Ser</w:t>
      </w:r>
      <w:r w:rsidR="00DC2C63">
        <w:rPr>
          <w:rFonts w:ascii="Times New Roman" w:hAnsi="Times New Roman" w:cs="Times New Roman"/>
          <w:sz w:val="24"/>
          <w:szCs w:val="24"/>
        </w:rPr>
        <w:t xml:space="preserve">vSafe Manager Updated with FDA Food Code. </w:t>
      </w:r>
      <w:r w:rsidR="00E20D53">
        <w:rPr>
          <w:rFonts w:ascii="Times New Roman" w:hAnsi="Times New Roman" w:cs="Times New Roman"/>
          <w:sz w:val="24"/>
          <w:szCs w:val="24"/>
        </w:rPr>
        <w:t>6</w:t>
      </w:r>
      <w:r w:rsidR="00E20D53" w:rsidRPr="00E20D53">
        <w:rPr>
          <w:rFonts w:ascii="Times New Roman" w:hAnsi="Times New Roman" w:cs="Times New Roman"/>
          <w:sz w:val="24"/>
          <w:szCs w:val="24"/>
          <w:vertAlign w:val="superscript"/>
        </w:rPr>
        <w:t>th</w:t>
      </w:r>
      <w:r w:rsidR="00E20D53">
        <w:rPr>
          <w:rFonts w:ascii="Times New Roman" w:hAnsi="Times New Roman" w:cs="Times New Roman"/>
          <w:sz w:val="24"/>
          <w:szCs w:val="24"/>
        </w:rPr>
        <w:t xml:space="preserve"> Edition. Chicago, IL: NRA Solutions; 2014. </w:t>
      </w:r>
    </w:p>
    <w:p w14:paraId="11BB6FD5" w14:textId="4A47DE52" w:rsidR="008904EA" w:rsidRDefault="00DC2C63" w:rsidP="008F1480">
      <w:pPr>
        <w:spacing w:line="480" w:lineRule="auto"/>
        <w:rPr>
          <w:rFonts w:ascii="Times New Roman" w:hAnsi="Times New Roman" w:cs="Times New Roman"/>
          <w:sz w:val="24"/>
          <w:szCs w:val="24"/>
        </w:rPr>
      </w:pPr>
      <w:r>
        <w:rPr>
          <w:rFonts w:ascii="Times New Roman" w:hAnsi="Times New Roman" w:cs="Times New Roman"/>
          <w:sz w:val="24"/>
          <w:szCs w:val="24"/>
        </w:rPr>
        <w:t xml:space="preserve">ServSafe Manager book is used to </w:t>
      </w:r>
      <w:r w:rsidR="00E20D53">
        <w:rPr>
          <w:rFonts w:ascii="Times New Roman" w:hAnsi="Times New Roman" w:cs="Times New Roman"/>
          <w:sz w:val="24"/>
          <w:szCs w:val="24"/>
        </w:rPr>
        <w:t>instruct</w:t>
      </w:r>
      <w:r>
        <w:rPr>
          <w:rFonts w:ascii="Times New Roman" w:hAnsi="Times New Roman" w:cs="Times New Roman"/>
          <w:sz w:val="24"/>
          <w:szCs w:val="24"/>
        </w:rPr>
        <w:t xml:space="preserve"> all food service employees on how to properly handle food.  This book also describes various pathogens of greatest concerns </w:t>
      </w:r>
      <w:r w:rsidR="00E20D53">
        <w:rPr>
          <w:rFonts w:ascii="Times New Roman" w:hAnsi="Times New Roman" w:cs="Times New Roman"/>
          <w:sz w:val="24"/>
          <w:szCs w:val="24"/>
        </w:rPr>
        <w:t>for different products</w:t>
      </w:r>
      <w:r>
        <w:rPr>
          <w:rFonts w:ascii="Times New Roman" w:hAnsi="Times New Roman" w:cs="Times New Roman"/>
          <w:sz w:val="24"/>
          <w:szCs w:val="24"/>
        </w:rPr>
        <w:t xml:space="preserve">.  ServSafe describes the food diagram from farm to table to human consumption and all of the possible forms of contaminations at each stage. </w:t>
      </w:r>
      <w:r w:rsidR="00EF199F">
        <w:rPr>
          <w:rFonts w:ascii="Times New Roman" w:hAnsi="Times New Roman" w:cs="Times New Roman"/>
          <w:sz w:val="24"/>
          <w:szCs w:val="24"/>
        </w:rPr>
        <w:t xml:space="preserve"> </w:t>
      </w:r>
      <w:r w:rsidR="00E20D53">
        <w:rPr>
          <w:rFonts w:ascii="Times New Roman" w:hAnsi="Times New Roman" w:cs="Times New Roman"/>
          <w:sz w:val="24"/>
          <w:szCs w:val="24"/>
        </w:rPr>
        <w:t>This book also teaches prevention</w:t>
      </w:r>
      <w:r w:rsidR="000659F2">
        <w:rPr>
          <w:rFonts w:ascii="Times New Roman" w:hAnsi="Times New Roman" w:cs="Times New Roman"/>
          <w:sz w:val="24"/>
          <w:szCs w:val="24"/>
        </w:rPr>
        <w:t xml:space="preserve"> guidelines</w:t>
      </w:r>
      <w:r w:rsidR="00E20D53">
        <w:rPr>
          <w:rFonts w:ascii="Times New Roman" w:hAnsi="Times New Roman" w:cs="Times New Roman"/>
          <w:sz w:val="24"/>
          <w:szCs w:val="24"/>
        </w:rPr>
        <w:t xml:space="preserve">.  </w:t>
      </w:r>
    </w:p>
    <w:p w14:paraId="1A0EFE52" w14:textId="6168E702" w:rsidR="008904EA" w:rsidRDefault="00D70E5F" w:rsidP="008F1480">
      <w:pPr>
        <w:spacing w:line="480" w:lineRule="auto"/>
        <w:rPr>
          <w:rFonts w:ascii="Times New Roman" w:hAnsi="Times New Roman" w:cs="Times New Roman"/>
          <w:sz w:val="24"/>
          <w:szCs w:val="24"/>
        </w:rPr>
      </w:pPr>
      <w:r>
        <w:rPr>
          <w:rFonts w:ascii="Times New Roman" w:hAnsi="Times New Roman" w:cs="Times New Roman"/>
          <w:sz w:val="24"/>
          <w:szCs w:val="24"/>
        </w:rPr>
        <w:t>9</w:t>
      </w:r>
      <w:r w:rsidR="00E20D53">
        <w:rPr>
          <w:rFonts w:ascii="Times New Roman" w:hAnsi="Times New Roman" w:cs="Times New Roman"/>
          <w:sz w:val="24"/>
          <w:szCs w:val="24"/>
        </w:rPr>
        <w:t xml:space="preserve">. </w:t>
      </w:r>
      <w:r w:rsidR="00E20D53" w:rsidRPr="00E20D53">
        <w:rPr>
          <w:rFonts w:ascii="Times New Roman" w:hAnsi="Times New Roman" w:cs="Times New Roman"/>
          <w:sz w:val="24"/>
          <w:szCs w:val="24"/>
        </w:rPr>
        <w:t xml:space="preserve">Stevenson, T. H., Chevalier, N. A., Scher, G. R., &amp; Burke, R. L. (2016, April-September). Impact of North Atlantic Treaty Organization policies and procedures on combined medical operations: food and water safety and veterinary support. </w:t>
      </w:r>
      <w:r w:rsidR="00E20D53" w:rsidRPr="00E20D53">
        <w:rPr>
          <w:rFonts w:ascii="Times New Roman" w:hAnsi="Times New Roman" w:cs="Times New Roman"/>
          <w:i/>
          <w:iCs/>
          <w:sz w:val="24"/>
          <w:szCs w:val="24"/>
        </w:rPr>
        <w:t>U.S. Army Medical Department Journal</w:t>
      </w:r>
      <w:r w:rsidR="00E20D53" w:rsidRPr="00E20D53">
        <w:rPr>
          <w:rFonts w:ascii="Times New Roman" w:hAnsi="Times New Roman" w:cs="Times New Roman"/>
          <w:sz w:val="24"/>
          <w:szCs w:val="24"/>
        </w:rPr>
        <w:t xml:space="preserve">, 179+. Retrieved from </w:t>
      </w:r>
      <w:hyperlink r:id="rId12" w:history="1">
        <w:r w:rsidR="00E20D53" w:rsidRPr="00196657">
          <w:rPr>
            <w:rStyle w:val="Hyperlink"/>
            <w:rFonts w:ascii="Times New Roman" w:hAnsi="Times New Roman" w:cs="Times New Roman"/>
            <w:sz w:val="24"/>
            <w:szCs w:val="24"/>
          </w:rPr>
          <w:t>https://link-gale-com.ezproxy.liberty.edu/apps/doc/A457228710/ITOF?u=vic_liberty&amp;sid=ITOF&amp;xid=8188f5ab</w:t>
        </w:r>
      </w:hyperlink>
      <w:r w:rsidR="00E20D53">
        <w:rPr>
          <w:rFonts w:ascii="Times New Roman" w:hAnsi="Times New Roman" w:cs="Times New Roman"/>
          <w:sz w:val="24"/>
          <w:szCs w:val="24"/>
        </w:rPr>
        <w:t>. A</w:t>
      </w:r>
      <w:r w:rsidR="00A2696C">
        <w:rPr>
          <w:rFonts w:ascii="Times New Roman" w:hAnsi="Times New Roman" w:cs="Times New Roman"/>
          <w:sz w:val="24"/>
          <w:szCs w:val="24"/>
        </w:rPr>
        <w:t>cc</w:t>
      </w:r>
      <w:r w:rsidR="00E20D53">
        <w:rPr>
          <w:rFonts w:ascii="Times New Roman" w:hAnsi="Times New Roman" w:cs="Times New Roman"/>
          <w:sz w:val="24"/>
          <w:szCs w:val="24"/>
        </w:rPr>
        <w:t xml:space="preserve">essed on November </w:t>
      </w:r>
      <w:r w:rsidR="00C21E0A">
        <w:rPr>
          <w:rFonts w:ascii="Times New Roman" w:hAnsi="Times New Roman" w:cs="Times New Roman"/>
          <w:sz w:val="24"/>
          <w:szCs w:val="24"/>
        </w:rPr>
        <w:t xml:space="preserve">9, 2019. </w:t>
      </w:r>
    </w:p>
    <w:p w14:paraId="4D2E0AA8" w14:textId="4F80B6FA" w:rsidR="00C21E0A" w:rsidRDefault="00C21E0A" w:rsidP="008F1480">
      <w:pPr>
        <w:spacing w:line="480" w:lineRule="auto"/>
        <w:rPr>
          <w:rFonts w:ascii="Times New Roman" w:hAnsi="Times New Roman" w:cs="Times New Roman"/>
          <w:sz w:val="24"/>
          <w:szCs w:val="24"/>
        </w:rPr>
      </w:pPr>
      <w:r>
        <w:rPr>
          <w:rFonts w:ascii="Times New Roman" w:hAnsi="Times New Roman" w:cs="Times New Roman"/>
          <w:sz w:val="24"/>
          <w:szCs w:val="24"/>
        </w:rPr>
        <w:t xml:space="preserve">This article depicts the importance of host nations and the U.S. Government to work together in order to produce and serve safe food to our men and women of the armed forces. It is very important for veterinary services to establish a foot print in these counties such as Afghanistan because of the high threat to the military (food and water supply are the first two sources to be cut).  The initiation of these </w:t>
      </w:r>
      <w:r w:rsidR="00A2696C">
        <w:rPr>
          <w:rFonts w:ascii="Times New Roman" w:hAnsi="Times New Roman" w:cs="Times New Roman"/>
          <w:sz w:val="24"/>
          <w:szCs w:val="24"/>
        </w:rPr>
        <w:t xml:space="preserve">joint </w:t>
      </w:r>
      <w:r>
        <w:rPr>
          <w:rFonts w:ascii="Times New Roman" w:hAnsi="Times New Roman" w:cs="Times New Roman"/>
          <w:sz w:val="24"/>
          <w:szCs w:val="24"/>
        </w:rPr>
        <w:t xml:space="preserve">efforts </w:t>
      </w:r>
      <w:r w:rsidR="00A2696C">
        <w:rPr>
          <w:rFonts w:ascii="Times New Roman" w:hAnsi="Times New Roman" w:cs="Times New Roman"/>
          <w:sz w:val="24"/>
          <w:szCs w:val="24"/>
        </w:rPr>
        <w:t>is</w:t>
      </w:r>
      <w:r>
        <w:rPr>
          <w:rFonts w:ascii="Times New Roman" w:hAnsi="Times New Roman" w:cs="Times New Roman"/>
          <w:sz w:val="24"/>
          <w:szCs w:val="24"/>
        </w:rPr>
        <w:t xml:space="preserve"> not easy due to various barriers and cultural differences, but over the years have gained leverage. </w:t>
      </w:r>
    </w:p>
    <w:p w14:paraId="2227495E" w14:textId="77777777" w:rsidR="00D70E5F" w:rsidRDefault="00D70E5F" w:rsidP="008F1480">
      <w:pPr>
        <w:spacing w:line="480" w:lineRule="auto"/>
        <w:rPr>
          <w:rFonts w:ascii="Times New Roman" w:hAnsi="Times New Roman" w:cs="Times New Roman"/>
          <w:sz w:val="24"/>
          <w:szCs w:val="24"/>
        </w:rPr>
      </w:pPr>
    </w:p>
    <w:p w14:paraId="3BA8E5CA" w14:textId="77777777" w:rsidR="00D70E5F" w:rsidRDefault="00D70E5F" w:rsidP="008F1480">
      <w:pPr>
        <w:spacing w:line="480" w:lineRule="auto"/>
        <w:rPr>
          <w:rFonts w:ascii="Times New Roman" w:hAnsi="Times New Roman" w:cs="Times New Roman"/>
          <w:sz w:val="24"/>
          <w:szCs w:val="24"/>
        </w:rPr>
      </w:pPr>
    </w:p>
    <w:p w14:paraId="5102A144" w14:textId="58367164" w:rsidR="00372E71" w:rsidRDefault="00372E71" w:rsidP="008F148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10. </w:t>
      </w:r>
      <w:r w:rsidR="00502944">
        <w:rPr>
          <w:rFonts w:ascii="Times New Roman" w:hAnsi="Times New Roman" w:cs="Times New Roman"/>
          <w:sz w:val="24"/>
          <w:szCs w:val="24"/>
        </w:rPr>
        <w:t xml:space="preserve">Organizational Development Theory. Health Behavior and Health Education. </w:t>
      </w:r>
      <w:hyperlink r:id="rId13" w:history="1">
        <w:r w:rsidR="00502944" w:rsidRPr="00196657">
          <w:rPr>
            <w:rStyle w:val="Hyperlink"/>
            <w:rFonts w:ascii="Times New Roman" w:hAnsi="Times New Roman" w:cs="Times New Roman"/>
            <w:sz w:val="24"/>
            <w:szCs w:val="24"/>
          </w:rPr>
          <w:t>https://www.med.upenn.edu/hbhe4/part4-ch15-organizational-development-theory.shtml</w:t>
        </w:r>
      </w:hyperlink>
      <w:r w:rsidR="00502944">
        <w:rPr>
          <w:rFonts w:ascii="Times New Roman" w:hAnsi="Times New Roman" w:cs="Times New Roman"/>
          <w:sz w:val="24"/>
          <w:szCs w:val="24"/>
        </w:rPr>
        <w:t xml:space="preserve">. Accessed on November 10, 2019. </w:t>
      </w:r>
    </w:p>
    <w:p w14:paraId="63514BC5" w14:textId="25D33A8A" w:rsidR="00530177" w:rsidRDefault="00502944" w:rsidP="00D70E5F">
      <w:pPr>
        <w:spacing w:line="480" w:lineRule="auto"/>
        <w:rPr>
          <w:rFonts w:ascii="Times New Roman" w:hAnsi="Times New Roman" w:cs="Times New Roman"/>
          <w:sz w:val="24"/>
          <w:szCs w:val="24"/>
        </w:rPr>
      </w:pPr>
      <w:r>
        <w:rPr>
          <w:rFonts w:ascii="Times New Roman" w:hAnsi="Times New Roman" w:cs="Times New Roman"/>
          <w:sz w:val="24"/>
          <w:szCs w:val="24"/>
        </w:rPr>
        <w:t xml:space="preserve">Organizational Development Theory (ODT) is the communication invention framework that will be used to minimized food safety issues within the military community.  Studies from the early 1930’s realized ODT impact a worker’s behavior as well as their motivation. This communication intervention is designed to </w:t>
      </w:r>
      <w:r w:rsidR="00530177">
        <w:rPr>
          <w:rFonts w:ascii="Times New Roman" w:hAnsi="Times New Roman" w:cs="Times New Roman"/>
          <w:sz w:val="24"/>
          <w:szCs w:val="24"/>
        </w:rPr>
        <w:t xml:space="preserve">slowly change behavior while instilling motivation for all managers and food service employees to automatically perform all tasks above standard.  Bottom line up front is we have to change the culture in order to affect change as a whole for the organization. </w:t>
      </w:r>
    </w:p>
    <w:p w14:paraId="12E2893C" w14:textId="545521C9" w:rsidR="00530177" w:rsidRDefault="00530177" w:rsidP="00530177">
      <w:pPr>
        <w:spacing w:line="480" w:lineRule="auto"/>
        <w:jc w:val="center"/>
        <w:rPr>
          <w:rFonts w:ascii="Times New Roman" w:hAnsi="Times New Roman" w:cs="Times New Roman"/>
          <w:sz w:val="24"/>
          <w:szCs w:val="24"/>
        </w:rPr>
      </w:pPr>
      <w:r>
        <w:rPr>
          <w:rFonts w:ascii="Times New Roman" w:hAnsi="Times New Roman" w:cs="Times New Roman"/>
          <w:sz w:val="24"/>
          <w:szCs w:val="24"/>
        </w:rPr>
        <w:t>Summary</w:t>
      </w:r>
    </w:p>
    <w:p w14:paraId="60FDEDEA" w14:textId="7388C917" w:rsidR="00C45377" w:rsidRDefault="00C45377" w:rsidP="00C4537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In closing, food safety is everyone’s business; particularly for the military population.  All references above contributed and highlighted the significant reasoning for establishing proper food safety guidelines procedures in order to minimize and combat food borne illnesses. </w:t>
      </w:r>
      <w:r w:rsidR="00B06251">
        <w:rPr>
          <w:rFonts w:ascii="Times New Roman" w:hAnsi="Times New Roman" w:cs="Times New Roman"/>
          <w:sz w:val="24"/>
          <w:szCs w:val="24"/>
        </w:rPr>
        <w:t xml:space="preserve">The FDA Tri-Serve Food Code is the most significant reference for this intervention.  The food code lists all acceptable and unacceptable guidelines for all food service employees.  The reference goes into depth about prohibited diseases and what management should do if a worker is diagnosed with </w:t>
      </w:r>
      <w:r w:rsidR="008904EA">
        <w:rPr>
          <w:rFonts w:ascii="Times New Roman" w:hAnsi="Times New Roman" w:cs="Times New Roman"/>
          <w:sz w:val="24"/>
          <w:szCs w:val="24"/>
        </w:rPr>
        <w:t>one</w:t>
      </w:r>
      <w:r w:rsidR="00B06251">
        <w:rPr>
          <w:rFonts w:ascii="Times New Roman" w:hAnsi="Times New Roman" w:cs="Times New Roman"/>
          <w:sz w:val="24"/>
          <w:szCs w:val="24"/>
        </w:rPr>
        <w:t xml:space="preserve">.  </w:t>
      </w:r>
      <w:r>
        <w:rPr>
          <w:rFonts w:ascii="Times New Roman" w:hAnsi="Times New Roman" w:cs="Times New Roman"/>
          <w:sz w:val="24"/>
          <w:szCs w:val="24"/>
        </w:rPr>
        <w:t xml:space="preserve"> </w:t>
      </w:r>
      <w:r w:rsidR="00B06251">
        <w:rPr>
          <w:rFonts w:ascii="Times New Roman" w:hAnsi="Times New Roman" w:cs="Times New Roman"/>
          <w:sz w:val="24"/>
          <w:szCs w:val="24"/>
        </w:rPr>
        <w:t xml:space="preserve">The organizational development theory would be the best approach to communicate the needed changes in the mess halls and on base food establishments.  Increasing an organization’s motivation will in turn change their behaviors for the better.  </w:t>
      </w:r>
    </w:p>
    <w:p w14:paraId="2ED45D21" w14:textId="7FB1E6F2" w:rsidR="00B06251" w:rsidRDefault="00B06251" w:rsidP="00C45377">
      <w:pPr>
        <w:spacing w:line="480" w:lineRule="auto"/>
        <w:rPr>
          <w:rFonts w:ascii="Times New Roman" w:hAnsi="Times New Roman" w:cs="Times New Roman"/>
          <w:sz w:val="24"/>
          <w:szCs w:val="24"/>
        </w:rPr>
      </w:pPr>
    </w:p>
    <w:p w14:paraId="66F2AE1A" w14:textId="77777777" w:rsidR="000659F2" w:rsidRDefault="000659F2" w:rsidP="00C45377">
      <w:pPr>
        <w:spacing w:line="480" w:lineRule="auto"/>
        <w:rPr>
          <w:rFonts w:ascii="Times New Roman" w:hAnsi="Times New Roman" w:cs="Times New Roman"/>
          <w:sz w:val="24"/>
          <w:szCs w:val="24"/>
        </w:rPr>
      </w:pPr>
    </w:p>
    <w:p w14:paraId="372B6F03" w14:textId="78977F11" w:rsidR="00C45377" w:rsidRDefault="00C45377" w:rsidP="00C45377">
      <w:pPr>
        <w:spacing w:line="480" w:lineRule="auto"/>
        <w:rPr>
          <w:rFonts w:ascii="Times New Roman" w:hAnsi="Times New Roman" w:cs="Times New Roman"/>
          <w:sz w:val="24"/>
          <w:szCs w:val="24"/>
        </w:rPr>
      </w:pPr>
      <w:bookmarkStart w:id="0" w:name="_GoBack"/>
      <w:bookmarkEnd w:id="0"/>
      <w:r>
        <w:rPr>
          <w:rFonts w:ascii="Times New Roman" w:hAnsi="Times New Roman" w:cs="Times New Roman"/>
          <w:sz w:val="24"/>
          <w:szCs w:val="24"/>
        </w:rPr>
        <w:lastRenderedPageBreak/>
        <w:t>References</w:t>
      </w:r>
    </w:p>
    <w:p w14:paraId="6A14E4CB" w14:textId="7760C6B5" w:rsidR="00C45377" w:rsidRPr="00D70E5F" w:rsidRDefault="00D70E5F" w:rsidP="00D70E5F">
      <w:pPr>
        <w:spacing w:line="480" w:lineRule="auto"/>
        <w:rPr>
          <w:rFonts w:ascii="Times New Roman" w:hAnsi="Times New Roman" w:cs="Times New Roman"/>
          <w:sz w:val="24"/>
          <w:szCs w:val="24"/>
        </w:rPr>
      </w:pPr>
      <w:r w:rsidRPr="00D70E5F">
        <w:rPr>
          <w:rFonts w:ascii="Times New Roman" w:hAnsi="Times New Roman" w:cs="Times New Roman"/>
          <w:sz w:val="24"/>
          <w:szCs w:val="24"/>
        </w:rPr>
        <w:t>1.</w:t>
      </w:r>
      <w:r>
        <w:rPr>
          <w:rFonts w:ascii="Times New Roman" w:hAnsi="Times New Roman" w:cs="Times New Roman"/>
          <w:sz w:val="24"/>
          <w:szCs w:val="24"/>
        </w:rPr>
        <w:t xml:space="preserve">  </w:t>
      </w:r>
      <w:r w:rsidR="00C45377" w:rsidRPr="00D70E5F">
        <w:rPr>
          <w:rFonts w:ascii="Times New Roman" w:hAnsi="Times New Roman" w:cs="Times New Roman"/>
          <w:sz w:val="24"/>
          <w:szCs w:val="24"/>
        </w:rPr>
        <w:t xml:space="preserve">Tri-Service Food Code. Department of the Army, Navy, and Air Force. Issued by Department of Defense; 2019. </w:t>
      </w:r>
      <w:hyperlink r:id="rId14" w:history="1">
        <w:r w:rsidR="00C45377" w:rsidRPr="00D70E5F">
          <w:rPr>
            <w:rStyle w:val="Hyperlink"/>
            <w:rFonts w:ascii="Times New Roman" w:hAnsi="Times New Roman" w:cs="Times New Roman"/>
            <w:sz w:val="24"/>
            <w:szCs w:val="24"/>
          </w:rPr>
          <w:t>https://www.med.navy.mil/directives/Pub/5010-1.pdf</w:t>
        </w:r>
      </w:hyperlink>
      <w:r w:rsidR="00C45377" w:rsidRPr="00D70E5F">
        <w:rPr>
          <w:rFonts w:ascii="Times New Roman" w:hAnsi="Times New Roman" w:cs="Times New Roman"/>
          <w:sz w:val="24"/>
          <w:szCs w:val="24"/>
        </w:rPr>
        <w:t>. Published on 1 March 2019.  Accessed on November 7, 2019.</w:t>
      </w:r>
    </w:p>
    <w:p w14:paraId="7E5E6BD7" w14:textId="1F6AB83B" w:rsidR="00D70E5F" w:rsidRDefault="00D70E5F" w:rsidP="00D70E5F">
      <w:pPr>
        <w:spacing w:line="480" w:lineRule="auto"/>
        <w:rPr>
          <w:rFonts w:ascii="Times New Roman" w:hAnsi="Times New Roman" w:cs="Times New Roman"/>
          <w:sz w:val="24"/>
          <w:szCs w:val="24"/>
        </w:rPr>
      </w:pPr>
      <w:r>
        <w:rPr>
          <w:rFonts w:ascii="Times New Roman" w:hAnsi="Times New Roman" w:cs="Times New Roman"/>
          <w:sz w:val="24"/>
          <w:szCs w:val="24"/>
        </w:rPr>
        <w:t>2</w:t>
      </w:r>
      <w:r w:rsidRPr="008904EA">
        <w:rPr>
          <w:rFonts w:ascii="Times New Roman" w:hAnsi="Times New Roman" w:cs="Times New Roman"/>
          <w:sz w:val="24"/>
          <w:szCs w:val="24"/>
        </w:rPr>
        <w:t xml:space="preserve">. Rapp-Santos, K., Havas, K., &amp; Vest, K. (2015, January-March). Evaluation of the US Army Institute of Public Health Destination Monitoring Program, a food safety surveillance program. </w:t>
      </w:r>
      <w:r w:rsidRPr="008904EA">
        <w:rPr>
          <w:rFonts w:ascii="Times New Roman" w:hAnsi="Times New Roman" w:cs="Times New Roman"/>
          <w:i/>
          <w:iCs/>
          <w:sz w:val="24"/>
          <w:szCs w:val="24"/>
        </w:rPr>
        <w:t>U.S. Army Medical Department Journal</w:t>
      </w:r>
      <w:r w:rsidRPr="008904EA">
        <w:rPr>
          <w:rFonts w:ascii="Times New Roman" w:hAnsi="Times New Roman" w:cs="Times New Roman"/>
          <w:sz w:val="24"/>
          <w:szCs w:val="24"/>
        </w:rPr>
        <w:t xml:space="preserve">, 16+. Retrieved from </w:t>
      </w:r>
      <w:hyperlink r:id="rId15" w:history="1">
        <w:r w:rsidRPr="008904EA">
          <w:rPr>
            <w:rStyle w:val="Hyperlink"/>
            <w:rFonts w:ascii="Times New Roman" w:hAnsi="Times New Roman" w:cs="Times New Roman"/>
            <w:sz w:val="24"/>
            <w:szCs w:val="24"/>
          </w:rPr>
          <w:t>https://link-gale-com.ezproxy.liberty.edu/apps/doc/A406709595/HRCA?u=vic_liberty&amp;sid=HRCA&amp;xid=8065cc29</w:t>
        </w:r>
      </w:hyperlink>
      <w:r w:rsidRPr="008904EA">
        <w:rPr>
          <w:rFonts w:ascii="Times New Roman" w:hAnsi="Times New Roman" w:cs="Times New Roman"/>
          <w:sz w:val="24"/>
          <w:szCs w:val="24"/>
        </w:rPr>
        <w:t xml:space="preserve">. Accessed on November 9, 2019.  </w:t>
      </w:r>
    </w:p>
    <w:p w14:paraId="6579C444" w14:textId="2EAF709F" w:rsidR="00D70E5F" w:rsidRDefault="00D70E5F" w:rsidP="00D70E5F">
      <w:pPr>
        <w:spacing w:line="480" w:lineRule="auto"/>
        <w:rPr>
          <w:rFonts w:ascii="Times New Roman" w:hAnsi="Times New Roman" w:cs="Times New Roman"/>
          <w:sz w:val="24"/>
          <w:szCs w:val="24"/>
        </w:rPr>
      </w:pPr>
      <w:r>
        <w:rPr>
          <w:rFonts w:ascii="Times New Roman" w:hAnsi="Times New Roman" w:cs="Times New Roman"/>
          <w:sz w:val="24"/>
          <w:szCs w:val="24"/>
        </w:rPr>
        <w:t>3</w:t>
      </w:r>
      <w:r w:rsidRPr="008904EA">
        <w:rPr>
          <w:rFonts w:ascii="Times New Roman" w:hAnsi="Times New Roman" w:cs="Times New Roman"/>
          <w:sz w:val="24"/>
          <w:szCs w:val="24"/>
        </w:rPr>
        <w:t xml:space="preserve">. Additional Information about Recalls. FDA Food and Drug Administration. </w:t>
      </w:r>
      <w:hyperlink r:id="rId16" w:history="1">
        <w:r w:rsidRPr="008904EA">
          <w:rPr>
            <w:rStyle w:val="Hyperlink"/>
            <w:rFonts w:ascii="Times New Roman" w:hAnsi="Times New Roman" w:cs="Times New Roman"/>
            <w:sz w:val="24"/>
            <w:szCs w:val="24"/>
          </w:rPr>
          <w:t>https://www.fda.gov/safety/recalls-market-withdrawals-safety-alerts/additional-information-about-recalls</w:t>
        </w:r>
      </w:hyperlink>
      <w:r w:rsidRPr="008904EA">
        <w:rPr>
          <w:rFonts w:ascii="Times New Roman" w:hAnsi="Times New Roman" w:cs="Times New Roman"/>
          <w:sz w:val="24"/>
          <w:szCs w:val="24"/>
        </w:rPr>
        <w:t xml:space="preserve">. Last Updated on April 16, 2019. Accessed on November 9, 2019.  </w:t>
      </w:r>
    </w:p>
    <w:p w14:paraId="2731C782" w14:textId="3C229AC3" w:rsidR="00D70E5F" w:rsidRDefault="00D70E5F" w:rsidP="00D70E5F">
      <w:pPr>
        <w:spacing w:line="480" w:lineRule="auto"/>
        <w:rPr>
          <w:rFonts w:ascii="Times New Roman" w:hAnsi="Times New Roman" w:cs="Times New Roman"/>
          <w:sz w:val="24"/>
          <w:szCs w:val="24"/>
        </w:rPr>
      </w:pPr>
      <w:r>
        <w:rPr>
          <w:rFonts w:ascii="Times New Roman" w:hAnsi="Times New Roman" w:cs="Times New Roman"/>
          <w:sz w:val="24"/>
          <w:szCs w:val="24"/>
        </w:rPr>
        <w:t>4</w:t>
      </w:r>
      <w:r w:rsidRPr="008904EA">
        <w:rPr>
          <w:rFonts w:ascii="Times New Roman" w:hAnsi="Times New Roman" w:cs="Times New Roman"/>
          <w:sz w:val="24"/>
          <w:szCs w:val="24"/>
        </w:rPr>
        <w:t xml:space="preserve">. Scallan E, Griffin PM, Angulo FJ, Tauxe RV, Hoekstra RM. Foodborne illness acquired in the United States--unspecified agents. </w:t>
      </w:r>
      <w:r w:rsidRPr="008904EA">
        <w:rPr>
          <w:rFonts w:ascii="Times New Roman" w:hAnsi="Times New Roman" w:cs="Times New Roman"/>
          <w:i/>
          <w:iCs/>
          <w:sz w:val="24"/>
          <w:szCs w:val="24"/>
        </w:rPr>
        <w:t>Emerg Infect Dis</w:t>
      </w:r>
      <w:r w:rsidRPr="008904EA">
        <w:rPr>
          <w:rFonts w:ascii="Times New Roman" w:hAnsi="Times New Roman" w:cs="Times New Roman"/>
          <w:sz w:val="24"/>
          <w:szCs w:val="24"/>
        </w:rPr>
        <w:t xml:space="preserve">. 2011;17(1):16–22. doi:10.3201/eid1701.091101p2. Accessed on November 9, 2019. </w:t>
      </w:r>
    </w:p>
    <w:p w14:paraId="5E94146D" w14:textId="4FB887CF" w:rsidR="00D70E5F" w:rsidRDefault="00D70E5F" w:rsidP="00D70E5F">
      <w:pPr>
        <w:spacing w:line="480" w:lineRule="auto"/>
        <w:rPr>
          <w:rFonts w:ascii="Times New Roman" w:hAnsi="Times New Roman" w:cs="Times New Roman"/>
          <w:sz w:val="24"/>
          <w:szCs w:val="24"/>
        </w:rPr>
      </w:pPr>
      <w:r>
        <w:rPr>
          <w:rFonts w:ascii="Times New Roman" w:hAnsi="Times New Roman" w:cs="Times New Roman"/>
          <w:sz w:val="24"/>
          <w:szCs w:val="24"/>
        </w:rPr>
        <w:t>5</w:t>
      </w:r>
      <w:r w:rsidRPr="008904EA">
        <w:rPr>
          <w:rFonts w:ascii="Times New Roman" w:hAnsi="Times New Roman" w:cs="Times New Roman"/>
          <w:sz w:val="24"/>
          <w:szCs w:val="24"/>
        </w:rPr>
        <w:t xml:space="preserve">. Mustafa MS, Jain S, Agrawal VK. Food Poisoning Outbreak in a Military Establishment. </w:t>
      </w:r>
      <w:r w:rsidRPr="008904EA">
        <w:rPr>
          <w:rFonts w:ascii="Times New Roman" w:hAnsi="Times New Roman" w:cs="Times New Roman"/>
          <w:i/>
          <w:iCs/>
          <w:sz w:val="24"/>
          <w:szCs w:val="24"/>
        </w:rPr>
        <w:t>Med J Armed Forces India</w:t>
      </w:r>
      <w:r w:rsidRPr="008904EA">
        <w:rPr>
          <w:rFonts w:ascii="Times New Roman" w:hAnsi="Times New Roman" w:cs="Times New Roman"/>
          <w:sz w:val="24"/>
          <w:szCs w:val="24"/>
        </w:rPr>
        <w:t xml:space="preserve">. 2009;65(3):240–243. doi:10.1016/S0377-1237(09)80013-0.  Accessed on November 9, 2019. </w:t>
      </w:r>
    </w:p>
    <w:p w14:paraId="0AB946E5" w14:textId="147A073D" w:rsidR="00D70E5F" w:rsidRDefault="00D70E5F" w:rsidP="00D70E5F">
      <w:pPr>
        <w:spacing w:line="480" w:lineRule="auto"/>
        <w:rPr>
          <w:rFonts w:ascii="Times New Roman" w:hAnsi="Times New Roman" w:cs="Times New Roman"/>
          <w:sz w:val="24"/>
          <w:szCs w:val="24"/>
        </w:rPr>
      </w:pPr>
      <w:r>
        <w:rPr>
          <w:rFonts w:ascii="Times New Roman" w:hAnsi="Times New Roman" w:cs="Times New Roman"/>
          <w:sz w:val="24"/>
          <w:szCs w:val="24"/>
        </w:rPr>
        <w:t>6</w:t>
      </w:r>
      <w:r w:rsidRPr="008904EA">
        <w:rPr>
          <w:rFonts w:ascii="Times New Roman" w:hAnsi="Times New Roman" w:cs="Times New Roman"/>
          <w:sz w:val="24"/>
          <w:szCs w:val="24"/>
        </w:rPr>
        <w:t>. Keaton A, Hassan R, Luna S, et al. 678. Outbreak of Shiga Toxin-Producing Escherichia coli Infections at Marine Corps Recruit Depot (MCRD), San Diego and Camp Pendleton, California: October–November, 2017. Open Forum Infect Dis. 2018;5(Suppl 1):S244–S245. Published 2018 Nov 26. doi:10.1093/ofid/ofy210.684</w:t>
      </w:r>
      <w:r>
        <w:rPr>
          <w:rFonts w:ascii="Times New Roman" w:hAnsi="Times New Roman" w:cs="Times New Roman"/>
          <w:sz w:val="24"/>
          <w:szCs w:val="24"/>
        </w:rPr>
        <w:t>.</w:t>
      </w:r>
    </w:p>
    <w:p w14:paraId="6637BB26" w14:textId="20151DEE" w:rsidR="00D70E5F" w:rsidRDefault="00D70E5F" w:rsidP="00D70E5F">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7. Hiroshi, Shiigi. Analutical Science Food Safety. J-Stage. 2019;Volume 35(3):235-236. </w:t>
      </w:r>
      <w:r>
        <w:rPr>
          <w:rFonts w:ascii="Times New Roman" w:hAnsi="Times New Roman" w:cs="Times New Roman"/>
          <w:sz w:val="24"/>
          <w:szCs w:val="24"/>
        </w:rPr>
        <w:tab/>
        <w:t>DOI:</w:t>
      </w:r>
      <w:r w:rsidRPr="00CD14DC">
        <w:t xml:space="preserve"> </w:t>
      </w:r>
      <w:hyperlink r:id="rId17" w:history="1">
        <w:r w:rsidRPr="00CD14DC">
          <w:rPr>
            <w:rStyle w:val="Hyperlink"/>
            <w:rFonts w:ascii="Times New Roman" w:hAnsi="Times New Roman" w:cs="Times New Roman"/>
            <w:sz w:val="24"/>
            <w:szCs w:val="24"/>
          </w:rPr>
          <w:t>https://doi.org/10.2116/analsci.highlights1903</w:t>
        </w:r>
      </w:hyperlink>
      <w:r>
        <w:rPr>
          <w:rFonts w:ascii="Times New Roman" w:hAnsi="Times New Roman" w:cs="Times New Roman"/>
          <w:sz w:val="24"/>
          <w:szCs w:val="24"/>
        </w:rPr>
        <w:t xml:space="preserve">. </w:t>
      </w:r>
    </w:p>
    <w:p w14:paraId="17676182" w14:textId="4DEAB045" w:rsidR="00D70E5F" w:rsidRDefault="00D70E5F" w:rsidP="00D70E5F">
      <w:pPr>
        <w:spacing w:line="480" w:lineRule="auto"/>
        <w:rPr>
          <w:rFonts w:ascii="Times New Roman" w:hAnsi="Times New Roman" w:cs="Times New Roman"/>
          <w:sz w:val="24"/>
          <w:szCs w:val="24"/>
        </w:rPr>
      </w:pPr>
      <w:r>
        <w:rPr>
          <w:rFonts w:ascii="Times New Roman" w:hAnsi="Times New Roman" w:cs="Times New Roman"/>
          <w:sz w:val="24"/>
          <w:szCs w:val="24"/>
        </w:rPr>
        <w:t>8. ServSafe Manager Updated with FDA Food Code. 6</w:t>
      </w:r>
      <w:r w:rsidRPr="00E20D53">
        <w:rPr>
          <w:rFonts w:ascii="Times New Roman" w:hAnsi="Times New Roman" w:cs="Times New Roman"/>
          <w:sz w:val="24"/>
          <w:szCs w:val="24"/>
          <w:vertAlign w:val="superscript"/>
        </w:rPr>
        <w:t>th</w:t>
      </w:r>
      <w:r>
        <w:rPr>
          <w:rFonts w:ascii="Times New Roman" w:hAnsi="Times New Roman" w:cs="Times New Roman"/>
          <w:sz w:val="24"/>
          <w:szCs w:val="24"/>
        </w:rPr>
        <w:t xml:space="preserve"> Edition. Chicago, IL: NRA Solutions; 2014. </w:t>
      </w:r>
    </w:p>
    <w:p w14:paraId="3DB93D94" w14:textId="5C57197F" w:rsidR="00D70E5F" w:rsidRPr="00D70E5F" w:rsidRDefault="00D70E5F" w:rsidP="00D70E5F">
      <w:pPr>
        <w:spacing w:line="480" w:lineRule="auto"/>
        <w:rPr>
          <w:rFonts w:ascii="Times New Roman" w:hAnsi="Times New Roman" w:cs="Times New Roman"/>
          <w:sz w:val="24"/>
          <w:szCs w:val="24"/>
        </w:rPr>
      </w:pPr>
      <w:r>
        <w:rPr>
          <w:rFonts w:ascii="Times New Roman" w:hAnsi="Times New Roman" w:cs="Times New Roman"/>
          <w:sz w:val="24"/>
          <w:szCs w:val="24"/>
        </w:rPr>
        <w:t xml:space="preserve">9. </w:t>
      </w:r>
      <w:r w:rsidRPr="00E20D53">
        <w:rPr>
          <w:rFonts w:ascii="Times New Roman" w:hAnsi="Times New Roman" w:cs="Times New Roman"/>
          <w:sz w:val="24"/>
          <w:szCs w:val="24"/>
        </w:rPr>
        <w:t xml:space="preserve">Stevenson, T. H., Chevalier, N. A., Scher, G. R., &amp; Burke, R. L. (2016, April-September). Impact of North Atlantic Treaty Organization policies and procedures on combined medical operations: food and water safety and veterinary support. </w:t>
      </w:r>
      <w:r w:rsidRPr="00E20D53">
        <w:rPr>
          <w:rFonts w:ascii="Times New Roman" w:hAnsi="Times New Roman" w:cs="Times New Roman"/>
          <w:i/>
          <w:iCs/>
          <w:sz w:val="24"/>
          <w:szCs w:val="24"/>
        </w:rPr>
        <w:t>U.S. Army Medical Department Journal</w:t>
      </w:r>
      <w:r w:rsidRPr="00E20D53">
        <w:rPr>
          <w:rFonts w:ascii="Times New Roman" w:hAnsi="Times New Roman" w:cs="Times New Roman"/>
          <w:sz w:val="24"/>
          <w:szCs w:val="24"/>
        </w:rPr>
        <w:t xml:space="preserve">, 179+. Retrieved from </w:t>
      </w:r>
      <w:hyperlink r:id="rId18" w:history="1">
        <w:r w:rsidRPr="00196657">
          <w:rPr>
            <w:rStyle w:val="Hyperlink"/>
            <w:rFonts w:ascii="Times New Roman" w:hAnsi="Times New Roman" w:cs="Times New Roman"/>
            <w:sz w:val="24"/>
            <w:szCs w:val="24"/>
          </w:rPr>
          <w:t>https://link-gale-com.ezproxy.liberty.edu/apps/doc/A457228710/ITOF?u=vic_liberty&amp;sid=ITOF&amp;xid=8188f5ab</w:t>
        </w:r>
      </w:hyperlink>
      <w:r>
        <w:rPr>
          <w:rFonts w:ascii="Times New Roman" w:hAnsi="Times New Roman" w:cs="Times New Roman"/>
          <w:sz w:val="24"/>
          <w:szCs w:val="24"/>
        </w:rPr>
        <w:t xml:space="preserve">. Accessed on November 9, 2019. </w:t>
      </w:r>
    </w:p>
    <w:p w14:paraId="01649FA6" w14:textId="2CF548F8" w:rsidR="00C45377" w:rsidRPr="00C45377" w:rsidRDefault="00C45377" w:rsidP="00C45377">
      <w:pPr>
        <w:spacing w:line="480" w:lineRule="auto"/>
        <w:rPr>
          <w:rFonts w:ascii="Times New Roman" w:hAnsi="Times New Roman" w:cs="Times New Roman"/>
          <w:sz w:val="24"/>
          <w:szCs w:val="24"/>
        </w:rPr>
      </w:pPr>
      <w:r>
        <w:rPr>
          <w:rFonts w:ascii="Times New Roman" w:hAnsi="Times New Roman" w:cs="Times New Roman"/>
          <w:sz w:val="24"/>
          <w:szCs w:val="24"/>
        </w:rPr>
        <w:t xml:space="preserve">10.  </w:t>
      </w:r>
      <w:r w:rsidRPr="00C45377">
        <w:rPr>
          <w:rFonts w:ascii="Times New Roman" w:hAnsi="Times New Roman" w:cs="Times New Roman"/>
          <w:sz w:val="24"/>
          <w:szCs w:val="24"/>
        </w:rPr>
        <w:t xml:space="preserve">Organizational Development Theory. Health Behavior and Health Education. </w:t>
      </w:r>
      <w:hyperlink r:id="rId19" w:history="1">
        <w:r w:rsidRPr="00C45377">
          <w:rPr>
            <w:rStyle w:val="Hyperlink"/>
            <w:rFonts w:ascii="Times New Roman" w:hAnsi="Times New Roman" w:cs="Times New Roman"/>
            <w:sz w:val="24"/>
            <w:szCs w:val="24"/>
          </w:rPr>
          <w:t>https://www.med.upenn.edu/hbhe4/part4-ch15-organizational-development-theory.shtml</w:t>
        </w:r>
      </w:hyperlink>
      <w:r w:rsidRPr="00C45377">
        <w:rPr>
          <w:rFonts w:ascii="Times New Roman" w:hAnsi="Times New Roman" w:cs="Times New Roman"/>
          <w:sz w:val="24"/>
          <w:szCs w:val="24"/>
        </w:rPr>
        <w:t>. Accessed on November 10, 2019.</w:t>
      </w:r>
    </w:p>
    <w:p w14:paraId="53DC9A15" w14:textId="01FAB7B8" w:rsidR="00C45377" w:rsidRPr="00C45377" w:rsidRDefault="00C45377" w:rsidP="00C45377">
      <w:pPr>
        <w:spacing w:line="480" w:lineRule="auto"/>
        <w:rPr>
          <w:rFonts w:ascii="Times New Roman" w:hAnsi="Times New Roman" w:cs="Times New Roman"/>
          <w:sz w:val="24"/>
          <w:szCs w:val="24"/>
        </w:rPr>
      </w:pPr>
    </w:p>
    <w:p w14:paraId="463F1381" w14:textId="77777777" w:rsidR="00C45377" w:rsidRDefault="00C45377" w:rsidP="00C45377">
      <w:pPr>
        <w:spacing w:line="480" w:lineRule="auto"/>
        <w:rPr>
          <w:rFonts w:ascii="Times New Roman" w:hAnsi="Times New Roman" w:cs="Times New Roman"/>
          <w:sz w:val="24"/>
          <w:szCs w:val="24"/>
        </w:rPr>
      </w:pPr>
    </w:p>
    <w:p w14:paraId="3ACA6B0E" w14:textId="77777777" w:rsidR="00530177" w:rsidRDefault="00530177" w:rsidP="00530177">
      <w:pPr>
        <w:spacing w:line="480" w:lineRule="auto"/>
        <w:rPr>
          <w:rFonts w:ascii="Times New Roman" w:hAnsi="Times New Roman" w:cs="Times New Roman"/>
          <w:sz w:val="24"/>
          <w:szCs w:val="24"/>
        </w:rPr>
      </w:pPr>
    </w:p>
    <w:p w14:paraId="21990CCE" w14:textId="77777777" w:rsidR="00530177" w:rsidRPr="00237A7B" w:rsidRDefault="00530177" w:rsidP="00530177">
      <w:pPr>
        <w:spacing w:line="480" w:lineRule="auto"/>
        <w:jc w:val="center"/>
        <w:rPr>
          <w:rFonts w:ascii="Times New Roman" w:hAnsi="Times New Roman" w:cs="Times New Roman"/>
          <w:sz w:val="24"/>
          <w:szCs w:val="24"/>
        </w:rPr>
      </w:pPr>
    </w:p>
    <w:p w14:paraId="14B13905" w14:textId="76507393" w:rsidR="00237A7B" w:rsidRPr="00010392" w:rsidRDefault="00237A7B" w:rsidP="00010392">
      <w:pPr>
        <w:spacing w:line="480" w:lineRule="auto"/>
        <w:jc w:val="both"/>
        <w:rPr>
          <w:rFonts w:ascii="Times New Roman" w:hAnsi="Times New Roman" w:cs="Times New Roman"/>
          <w:sz w:val="24"/>
          <w:szCs w:val="24"/>
        </w:rPr>
      </w:pPr>
    </w:p>
    <w:p w14:paraId="7B65ED43" w14:textId="77777777" w:rsidR="00AA79AD" w:rsidRPr="00AA79AD" w:rsidRDefault="00AA79AD" w:rsidP="00AA79AD">
      <w:pPr>
        <w:rPr>
          <w:rFonts w:ascii="Times New Roman" w:hAnsi="Times New Roman" w:cs="Times New Roman"/>
          <w:sz w:val="24"/>
          <w:szCs w:val="24"/>
        </w:rPr>
      </w:pPr>
    </w:p>
    <w:sectPr w:rsidR="00AA79AD" w:rsidRPr="00AA79AD" w:rsidSect="00AA79AD">
      <w:headerReference w:type="default" r:id="rId2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818B26" w14:textId="77777777" w:rsidR="00B06251" w:rsidRDefault="00B06251" w:rsidP="00AA79AD">
      <w:pPr>
        <w:spacing w:after="0" w:line="240" w:lineRule="auto"/>
      </w:pPr>
      <w:r>
        <w:separator/>
      </w:r>
    </w:p>
  </w:endnote>
  <w:endnote w:type="continuationSeparator" w:id="0">
    <w:p w14:paraId="7D0AE0DB" w14:textId="77777777" w:rsidR="00B06251" w:rsidRDefault="00B06251" w:rsidP="00AA79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584627" w14:textId="77777777" w:rsidR="00B06251" w:rsidRDefault="00B06251" w:rsidP="00AA79AD">
      <w:pPr>
        <w:spacing w:after="0" w:line="240" w:lineRule="auto"/>
      </w:pPr>
      <w:r>
        <w:separator/>
      </w:r>
    </w:p>
  </w:footnote>
  <w:footnote w:type="continuationSeparator" w:id="0">
    <w:p w14:paraId="710F4D4C" w14:textId="77777777" w:rsidR="00B06251" w:rsidRDefault="00B06251" w:rsidP="00AA79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923AC0" w14:textId="3D9AFCD1" w:rsidR="00B06251" w:rsidRDefault="00B06251">
    <w:pPr>
      <w:pStyle w:val="Header"/>
      <w:tabs>
        <w:tab w:val="clear" w:pos="4680"/>
        <w:tab w:val="clear" w:pos="9360"/>
      </w:tabs>
      <w:jc w:val="right"/>
      <w:rPr>
        <w:color w:val="8496B0" w:themeColor="text2" w:themeTint="99"/>
        <w:sz w:val="24"/>
        <w:szCs w:val="24"/>
      </w:rPr>
    </w:pPr>
    <w:r>
      <w:rPr>
        <w:color w:val="8496B0" w:themeColor="text2" w:themeTint="99"/>
        <w:sz w:val="24"/>
        <w:szCs w:val="24"/>
      </w:rPr>
      <w:t xml:space="preserve">R. Glover Page </w:t>
    </w:r>
    <w:r>
      <w:rPr>
        <w:color w:val="8496B0" w:themeColor="text2" w:themeTint="99"/>
        <w:sz w:val="24"/>
        <w:szCs w:val="24"/>
      </w:rPr>
      <w:fldChar w:fldCharType="begin"/>
    </w:r>
    <w:r>
      <w:rPr>
        <w:color w:val="8496B0" w:themeColor="text2" w:themeTint="99"/>
        <w:sz w:val="24"/>
        <w:szCs w:val="24"/>
      </w:rPr>
      <w:instrText xml:space="preserve"> PAGE   \* MERGEFORMAT </w:instrText>
    </w:r>
    <w:r>
      <w:rPr>
        <w:color w:val="8496B0" w:themeColor="text2" w:themeTint="99"/>
        <w:sz w:val="24"/>
        <w:szCs w:val="24"/>
      </w:rPr>
      <w:fldChar w:fldCharType="separate"/>
    </w:r>
    <w:r>
      <w:rPr>
        <w:noProof/>
        <w:color w:val="8496B0" w:themeColor="text2" w:themeTint="99"/>
        <w:sz w:val="24"/>
        <w:szCs w:val="24"/>
      </w:rPr>
      <w:t>2</w:t>
    </w:r>
    <w:r>
      <w:rPr>
        <w:color w:val="8496B0" w:themeColor="text2" w:themeTint="99"/>
        <w:sz w:val="24"/>
        <w:szCs w:val="24"/>
      </w:rPr>
      <w:fldChar w:fldCharType="end"/>
    </w:r>
  </w:p>
  <w:p w14:paraId="612DF30E" w14:textId="77777777" w:rsidR="00B06251" w:rsidRDefault="00B062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B6BC2"/>
    <w:multiLevelType w:val="hybridMultilevel"/>
    <w:tmpl w:val="5FCA58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AD1D45"/>
    <w:multiLevelType w:val="hybridMultilevel"/>
    <w:tmpl w:val="BE960C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4A17C44"/>
    <w:multiLevelType w:val="hybridMultilevel"/>
    <w:tmpl w:val="993ACE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67D108B"/>
    <w:multiLevelType w:val="hybridMultilevel"/>
    <w:tmpl w:val="D19CCB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9AD"/>
    <w:rsid w:val="00010392"/>
    <w:rsid w:val="000659F2"/>
    <w:rsid w:val="001B648C"/>
    <w:rsid w:val="001C3F0D"/>
    <w:rsid w:val="001F58AE"/>
    <w:rsid w:val="00237A7B"/>
    <w:rsid w:val="00255EA3"/>
    <w:rsid w:val="00372E71"/>
    <w:rsid w:val="003808AD"/>
    <w:rsid w:val="003D0685"/>
    <w:rsid w:val="003F6534"/>
    <w:rsid w:val="00502944"/>
    <w:rsid w:val="00530177"/>
    <w:rsid w:val="0060628C"/>
    <w:rsid w:val="006F79A3"/>
    <w:rsid w:val="00717D6D"/>
    <w:rsid w:val="007E4B2F"/>
    <w:rsid w:val="008904EA"/>
    <w:rsid w:val="008F1480"/>
    <w:rsid w:val="0097572D"/>
    <w:rsid w:val="00992F44"/>
    <w:rsid w:val="00A2696C"/>
    <w:rsid w:val="00A84A17"/>
    <w:rsid w:val="00AA0E69"/>
    <w:rsid w:val="00AA79AD"/>
    <w:rsid w:val="00B06251"/>
    <w:rsid w:val="00BC0724"/>
    <w:rsid w:val="00C21E0A"/>
    <w:rsid w:val="00C45377"/>
    <w:rsid w:val="00CD14DC"/>
    <w:rsid w:val="00D06383"/>
    <w:rsid w:val="00D26E18"/>
    <w:rsid w:val="00D70E5F"/>
    <w:rsid w:val="00DC2C63"/>
    <w:rsid w:val="00E20D53"/>
    <w:rsid w:val="00EF199F"/>
    <w:rsid w:val="00FC35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BAFD1"/>
  <w15:chartTrackingRefBased/>
  <w15:docId w15:val="{F3127945-7A1B-40E3-8CAD-A4ED4DAE4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79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79AD"/>
  </w:style>
  <w:style w:type="paragraph" w:styleId="Footer">
    <w:name w:val="footer"/>
    <w:basedOn w:val="Normal"/>
    <w:link w:val="FooterChar"/>
    <w:uiPriority w:val="99"/>
    <w:unhideWhenUsed/>
    <w:rsid w:val="00AA79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79AD"/>
  </w:style>
  <w:style w:type="paragraph" w:styleId="ListParagraph">
    <w:name w:val="List Paragraph"/>
    <w:basedOn w:val="Normal"/>
    <w:uiPriority w:val="34"/>
    <w:qFormat/>
    <w:rsid w:val="00010392"/>
    <w:pPr>
      <w:ind w:left="720"/>
      <w:contextualSpacing/>
    </w:pPr>
  </w:style>
  <w:style w:type="character" w:styleId="Hyperlink">
    <w:name w:val="Hyperlink"/>
    <w:basedOn w:val="DefaultParagraphFont"/>
    <w:uiPriority w:val="99"/>
    <w:unhideWhenUsed/>
    <w:rsid w:val="00010392"/>
    <w:rPr>
      <w:color w:val="0563C1" w:themeColor="hyperlink"/>
      <w:u w:val="single"/>
    </w:rPr>
  </w:style>
  <w:style w:type="character" w:styleId="UnresolvedMention">
    <w:name w:val="Unresolved Mention"/>
    <w:basedOn w:val="DefaultParagraphFont"/>
    <w:uiPriority w:val="99"/>
    <w:semiHidden/>
    <w:unhideWhenUsed/>
    <w:rsid w:val="000103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d.navy.mil/directives/Pub/5010-1.pdf" TargetMode="External"/><Relationship Id="rId13" Type="http://schemas.openxmlformats.org/officeDocument/2006/relationships/hyperlink" Target="https://www.med.upenn.edu/hbhe4/part4-ch15-organizational-development-theory.shtml" TargetMode="External"/><Relationship Id="rId18" Type="http://schemas.openxmlformats.org/officeDocument/2006/relationships/hyperlink" Target="https://link-gale-com.ezproxy.liberty.edu/apps/doc/A457228710/ITOF?u=vic_liberty&amp;sid=ITOF&amp;xid=8188f5ab"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link-gale-com.ezproxy.liberty.edu/apps/doc/A457228710/ITOF?u=vic_liberty&amp;sid=ITOF&amp;xid=8188f5ab" TargetMode="External"/><Relationship Id="rId17" Type="http://schemas.openxmlformats.org/officeDocument/2006/relationships/hyperlink" Target="https://doi.org/10.2116/analsci.highlights1903" TargetMode="External"/><Relationship Id="rId2" Type="http://schemas.openxmlformats.org/officeDocument/2006/relationships/numbering" Target="numbering.xml"/><Relationship Id="rId16" Type="http://schemas.openxmlformats.org/officeDocument/2006/relationships/hyperlink" Target="https://www.fda.gov/safety/recalls-market-withdrawals-safety-alerts/additional-information-about-recall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2116/analsci.highlights1903" TargetMode="External"/><Relationship Id="rId5" Type="http://schemas.openxmlformats.org/officeDocument/2006/relationships/webSettings" Target="webSettings.xml"/><Relationship Id="rId15" Type="http://schemas.openxmlformats.org/officeDocument/2006/relationships/hyperlink" Target="https://link-gale-com.ezproxy.liberty.edu/apps/doc/A406709595/HRCA?u=vic_liberty&amp;sid=HRCA&amp;xid=8065cc29" TargetMode="External"/><Relationship Id="rId10" Type="http://schemas.openxmlformats.org/officeDocument/2006/relationships/hyperlink" Target="https://www.fda.gov/safety/recalls-market-withdrawals-safety-alerts/additional-information-about-recalls" TargetMode="External"/><Relationship Id="rId19" Type="http://schemas.openxmlformats.org/officeDocument/2006/relationships/hyperlink" Target="https://www.med.upenn.edu/hbhe4/part4-ch15-organizational-development-theory.shtml" TargetMode="External"/><Relationship Id="rId4" Type="http://schemas.openxmlformats.org/officeDocument/2006/relationships/settings" Target="settings.xml"/><Relationship Id="rId9" Type="http://schemas.openxmlformats.org/officeDocument/2006/relationships/hyperlink" Target="https://link-gale-com.ezproxy.liberty.edu/apps/doc/A406709595/HRCA?u=vic_liberty&amp;sid=HRCA&amp;xid=8065cc29" TargetMode="External"/><Relationship Id="rId14" Type="http://schemas.openxmlformats.org/officeDocument/2006/relationships/hyperlink" Target="https://www.med.navy.mil/directives/Pub/5010-1.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E0788E-EFBB-43DB-9958-B7E989136E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1812</TotalTime>
  <Pages>10</Pages>
  <Words>2286</Words>
  <Characters>13036</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 gardner</dc:creator>
  <cp:keywords/>
  <dc:description/>
  <cp:lastModifiedBy>regina gardner</cp:lastModifiedBy>
  <cp:revision>17</cp:revision>
  <dcterms:created xsi:type="dcterms:W3CDTF">2019-11-07T08:35:00Z</dcterms:created>
  <dcterms:modified xsi:type="dcterms:W3CDTF">2019-11-10T23:49:00Z</dcterms:modified>
</cp:coreProperties>
</file>